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01" w:rsidRDefault="00394A01" w:rsidP="00394A01">
      <w:pPr>
        <w:ind w:right="-567"/>
        <w:jc w:val="center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 xml:space="preserve">RELATÓRIO </w:t>
      </w:r>
      <w:r>
        <w:rPr>
          <w:rFonts w:ascii="Tahoma" w:hAnsi="Tahoma" w:cs="Tahoma"/>
          <w:b/>
          <w:sz w:val="22"/>
          <w:szCs w:val="22"/>
        </w:rPr>
        <w:t>CIRCUNSTANCIADO DA SITUAÇÃO ECONÔMICO – FINANCEIRA</w:t>
      </w:r>
    </w:p>
    <w:p w:rsidR="00394A01" w:rsidRPr="00F6067A" w:rsidRDefault="00394A01" w:rsidP="00394A01">
      <w:pPr>
        <w:ind w:right="-56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Exercício de 201</w:t>
      </w:r>
      <w:r w:rsidR="003460DB">
        <w:rPr>
          <w:rFonts w:ascii="Tahoma" w:hAnsi="Tahoma" w:cs="Tahoma"/>
          <w:b/>
          <w:sz w:val="22"/>
          <w:szCs w:val="22"/>
        </w:rPr>
        <w:t>8</w:t>
      </w:r>
    </w:p>
    <w:p w:rsidR="00394A01" w:rsidRDefault="00394A01" w:rsidP="00394A01">
      <w:pPr>
        <w:spacing w:line="360" w:lineRule="auto"/>
        <w:ind w:left="-425" w:right="-567" w:firstLine="1134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-425" w:right="-567" w:firstLine="1134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Digníssimo Presidente do</w:t>
      </w:r>
    </w:p>
    <w:p w:rsidR="00394A01" w:rsidRPr="00F6067A" w:rsidRDefault="00394A01" w:rsidP="00394A01">
      <w:pPr>
        <w:spacing w:line="360" w:lineRule="auto"/>
        <w:ind w:left="-425" w:right="-567" w:firstLine="1134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TRIBUNAL DE CONTAS DO ESTADO DO RIO GRANDE DO SUL</w:t>
      </w:r>
    </w:p>
    <w:p w:rsidR="00394A01" w:rsidRPr="00F6067A" w:rsidRDefault="00394A01" w:rsidP="00394A01">
      <w:pPr>
        <w:spacing w:line="360" w:lineRule="auto"/>
        <w:ind w:left="-425" w:right="-567" w:firstLine="1134"/>
        <w:jc w:val="both"/>
        <w:rPr>
          <w:rFonts w:ascii="Tahoma" w:hAnsi="Tahoma" w:cs="Tahoma"/>
          <w:sz w:val="22"/>
          <w:szCs w:val="22"/>
        </w:rPr>
      </w:pPr>
    </w:p>
    <w:p w:rsidR="00394A01" w:rsidRDefault="00394A01" w:rsidP="00394A01">
      <w:pPr>
        <w:spacing w:line="360" w:lineRule="auto"/>
        <w:ind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Temos a satisfação de apresentar a Vossa Excelência o Balanço Geral da Administração Direta da Prefeitura, relativo ao exercício de 201</w:t>
      </w:r>
      <w:r w:rsidR="003460DB">
        <w:rPr>
          <w:rFonts w:ascii="Tahoma" w:hAnsi="Tahoma" w:cs="Tahoma"/>
          <w:sz w:val="22"/>
          <w:szCs w:val="22"/>
        </w:rPr>
        <w:t>8</w:t>
      </w:r>
      <w:r w:rsidRPr="00F6067A">
        <w:rPr>
          <w:rFonts w:ascii="Tahoma" w:hAnsi="Tahoma" w:cs="Tahoma"/>
          <w:sz w:val="22"/>
          <w:szCs w:val="22"/>
        </w:rPr>
        <w:t xml:space="preserve">, acompanhado da presente exposição que visa demonstrar a situação econômico-financeira do Município, na forma da Resolução nº </w:t>
      </w:r>
      <w:r w:rsidR="003460DB">
        <w:rPr>
          <w:rFonts w:ascii="Tahoma" w:hAnsi="Tahoma" w:cs="Tahoma"/>
          <w:sz w:val="22"/>
          <w:szCs w:val="22"/>
        </w:rPr>
        <w:t>1099/2018</w:t>
      </w:r>
      <w:r w:rsidRPr="00F6067A">
        <w:rPr>
          <w:rFonts w:ascii="Tahoma" w:hAnsi="Tahoma" w:cs="Tahoma"/>
          <w:sz w:val="22"/>
          <w:szCs w:val="22"/>
        </w:rPr>
        <w:t>desse Egrégio Tribunal de Contas.</w:t>
      </w:r>
    </w:p>
    <w:p w:rsidR="001C074D" w:rsidRDefault="001C074D" w:rsidP="00394A01">
      <w:pPr>
        <w:spacing w:line="360" w:lineRule="auto"/>
        <w:ind w:right="76" w:firstLine="36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numPr>
          <w:ilvl w:val="0"/>
          <w:numId w:val="1"/>
        </w:numPr>
        <w:tabs>
          <w:tab w:val="num" w:pos="426"/>
        </w:tabs>
        <w:spacing w:line="360" w:lineRule="auto"/>
        <w:ind w:left="0" w:right="76" w:firstLine="360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– EXECUÇÃO ORÇAMENTÁRIA</w:t>
      </w:r>
    </w:p>
    <w:p w:rsidR="00394A01" w:rsidRPr="00F6067A" w:rsidRDefault="00394A01" w:rsidP="00394A01">
      <w:pPr>
        <w:numPr>
          <w:ilvl w:val="1"/>
          <w:numId w:val="1"/>
        </w:numPr>
        <w:tabs>
          <w:tab w:val="num" w:pos="426"/>
        </w:tabs>
        <w:spacing w:line="360" w:lineRule="auto"/>
        <w:ind w:left="0" w:right="76" w:firstLine="360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– ORÇAMENTO</w:t>
      </w:r>
    </w:p>
    <w:p w:rsidR="00394A01" w:rsidRPr="00F6067A" w:rsidRDefault="00394A01" w:rsidP="00394A01">
      <w:pPr>
        <w:spacing w:line="360" w:lineRule="auto"/>
        <w:ind w:right="76" w:firstLine="360"/>
        <w:jc w:val="both"/>
        <w:rPr>
          <w:rFonts w:ascii="Tahoma" w:hAnsi="Tahoma" w:cs="Tahoma"/>
          <w:sz w:val="22"/>
          <w:szCs w:val="22"/>
        </w:rPr>
      </w:pPr>
    </w:p>
    <w:p w:rsidR="00213408" w:rsidRDefault="00394A01" w:rsidP="00394A01">
      <w:pPr>
        <w:spacing w:line="360" w:lineRule="auto"/>
        <w:ind w:right="76" w:firstLine="360"/>
        <w:jc w:val="both"/>
        <w:rPr>
          <w:rFonts w:ascii="Tahoma" w:hAnsi="Tahoma" w:cs="Tahoma"/>
          <w:sz w:val="22"/>
          <w:szCs w:val="22"/>
        </w:rPr>
      </w:pPr>
      <w:r w:rsidRPr="00650555">
        <w:rPr>
          <w:rFonts w:ascii="Tahoma" w:hAnsi="Tahoma" w:cs="Tahoma"/>
          <w:sz w:val="22"/>
          <w:szCs w:val="22"/>
        </w:rPr>
        <w:t>A Lei de Meios para o exercício de 201</w:t>
      </w:r>
      <w:r w:rsidR="003460DB">
        <w:rPr>
          <w:rFonts w:ascii="Tahoma" w:hAnsi="Tahoma" w:cs="Tahoma"/>
          <w:sz w:val="22"/>
          <w:szCs w:val="22"/>
        </w:rPr>
        <w:t>8</w:t>
      </w:r>
      <w:proofErr w:type="gramStart"/>
      <w:r w:rsidRPr="00650555">
        <w:rPr>
          <w:rFonts w:ascii="Tahoma" w:hAnsi="Tahoma" w:cs="Tahoma"/>
          <w:sz w:val="22"/>
          <w:szCs w:val="22"/>
        </w:rPr>
        <w:t>, estimou</w:t>
      </w:r>
      <w:proofErr w:type="gramEnd"/>
      <w:r w:rsidRPr="00F6067A">
        <w:rPr>
          <w:rFonts w:ascii="Tahoma" w:hAnsi="Tahoma" w:cs="Tahoma"/>
          <w:sz w:val="22"/>
          <w:szCs w:val="22"/>
        </w:rPr>
        <w:t xml:space="preserve"> a Receita da </w:t>
      </w:r>
      <w:r w:rsidR="00D45B49">
        <w:rPr>
          <w:rFonts w:ascii="Tahoma" w:hAnsi="Tahoma" w:cs="Tahoma"/>
          <w:sz w:val="22"/>
          <w:szCs w:val="22"/>
        </w:rPr>
        <w:t>Total</w:t>
      </w:r>
      <w:r w:rsidRPr="00F6067A">
        <w:rPr>
          <w:rFonts w:ascii="Tahoma" w:hAnsi="Tahoma" w:cs="Tahoma"/>
          <w:sz w:val="22"/>
          <w:szCs w:val="22"/>
        </w:rPr>
        <w:t xml:space="preserve"> em R$ </w:t>
      </w:r>
      <w:r w:rsidR="003460DB">
        <w:rPr>
          <w:rFonts w:ascii="Tahoma" w:hAnsi="Tahoma" w:cs="Tahoma"/>
          <w:bCs/>
          <w:sz w:val="22"/>
          <w:szCs w:val="22"/>
        </w:rPr>
        <w:t>22.237.369,62</w:t>
      </w:r>
      <w:r w:rsidR="00AB243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6067A">
        <w:rPr>
          <w:rFonts w:ascii="Tahoma" w:hAnsi="Tahoma" w:cs="Tahoma"/>
          <w:sz w:val="22"/>
          <w:szCs w:val="22"/>
        </w:rPr>
        <w:t xml:space="preserve">e fixou a Despesa </w:t>
      </w:r>
      <w:r w:rsidR="00213408">
        <w:rPr>
          <w:rFonts w:ascii="Tahoma" w:hAnsi="Tahoma" w:cs="Tahoma"/>
          <w:sz w:val="22"/>
          <w:szCs w:val="22"/>
        </w:rPr>
        <w:t>no mesmo valor.</w:t>
      </w:r>
    </w:p>
    <w:p w:rsidR="00394A01" w:rsidRPr="00F6067A" w:rsidRDefault="00213408" w:rsidP="00394A01">
      <w:pPr>
        <w:spacing w:line="360" w:lineRule="auto"/>
        <w:ind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 xml:space="preserve"> </w:t>
      </w:r>
      <w:r w:rsidR="00394A01" w:rsidRPr="00F6067A">
        <w:rPr>
          <w:rFonts w:ascii="Tahoma" w:hAnsi="Tahoma" w:cs="Tahoma"/>
          <w:sz w:val="22"/>
          <w:szCs w:val="22"/>
        </w:rPr>
        <w:t>Entretanto, a abertura de Créditos Adicionais no decorrer do exercício, como também a transferência de Créditos Especiais, veio alterar estas cifras, como demonstra o quadro que se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94A01" w:rsidRPr="00F6067A" w:rsidTr="00213408">
        <w:tc>
          <w:tcPr>
            <w:tcW w:w="4889" w:type="dxa"/>
          </w:tcPr>
          <w:p w:rsidR="00394A01" w:rsidRPr="00F6067A" w:rsidRDefault="00394A01" w:rsidP="00213408">
            <w:pPr>
              <w:spacing w:line="360" w:lineRule="auto"/>
              <w:ind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Despesas Fixadas</w:t>
            </w:r>
          </w:p>
        </w:tc>
        <w:tc>
          <w:tcPr>
            <w:tcW w:w="4889" w:type="dxa"/>
          </w:tcPr>
          <w:p w:rsidR="00394A01" w:rsidRPr="00F6067A" w:rsidRDefault="003460DB" w:rsidP="001C074D">
            <w:pPr>
              <w:spacing w:line="360" w:lineRule="auto"/>
              <w:ind w:right="76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21.101.810,74</w:t>
            </w:r>
          </w:p>
        </w:tc>
      </w:tr>
      <w:tr w:rsidR="00394A01" w:rsidRPr="00F6067A" w:rsidTr="00213408">
        <w:tc>
          <w:tcPr>
            <w:tcW w:w="4889" w:type="dxa"/>
          </w:tcPr>
          <w:p w:rsidR="00394A01" w:rsidRPr="00F6067A" w:rsidRDefault="00394A01" w:rsidP="00213408">
            <w:pPr>
              <w:spacing w:line="360" w:lineRule="auto"/>
              <w:ind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Créditos Suplementares</w:t>
            </w:r>
          </w:p>
        </w:tc>
        <w:tc>
          <w:tcPr>
            <w:tcW w:w="4889" w:type="dxa"/>
          </w:tcPr>
          <w:p w:rsidR="00394A01" w:rsidRPr="00F6067A" w:rsidRDefault="003460DB" w:rsidP="001C074D">
            <w:pPr>
              <w:spacing w:line="360" w:lineRule="auto"/>
              <w:ind w:right="76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6.003.042,87</w:t>
            </w:r>
          </w:p>
        </w:tc>
      </w:tr>
      <w:tr w:rsidR="00394A01" w:rsidRPr="00F6067A" w:rsidTr="00213408">
        <w:tc>
          <w:tcPr>
            <w:tcW w:w="4889" w:type="dxa"/>
          </w:tcPr>
          <w:p w:rsidR="00394A01" w:rsidRPr="00F6067A" w:rsidRDefault="00394A01" w:rsidP="00213408">
            <w:pPr>
              <w:spacing w:line="360" w:lineRule="auto"/>
              <w:ind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Créditos Especiais</w:t>
            </w:r>
          </w:p>
        </w:tc>
        <w:tc>
          <w:tcPr>
            <w:tcW w:w="4889" w:type="dxa"/>
          </w:tcPr>
          <w:p w:rsidR="00394A01" w:rsidRPr="00F6067A" w:rsidRDefault="003460DB" w:rsidP="001C074D">
            <w:pPr>
              <w:spacing w:line="360" w:lineRule="auto"/>
              <w:ind w:right="76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2.409.386,16</w:t>
            </w:r>
          </w:p>
        </w:tc>
      </w:tr>
      <w:tr w:rsidR="00394A01" w:rsidRPr="00F6067A" w:rsidTr="00213408">
        <w:tc>
          <w:tcPr>
            <w:tcW w:w="4889" w:type="dxa"/>
          </w:tcPr>
          <w:p w:rsidR="00394A01" w:rsidRPr="00F6067A" w:rsidRDefault="00394A01" w:rsidP="00213408">
            <w:pPr>
              <w:spacing w:line="360" w:lineRule="auto"/>
              <w:ind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Reduções no Orçamento</w:t>
            </w:r>
          </w:p>
        </w:tc>
        <w:tc>
          <w:tcPr>
            <w:tcW w:w="4889" w:type="dxa"/>
          </w:tcPr>
          <w:p w:rsidR="00394A01" w:rsidRPr="00F6067A" w:rsidRDefault="003460DB" w:rsidP="001C074D">
            <w:pPr>
              <w:spacing w:line="360" w:lineRule="auto"/>
              <w:ind w:right="76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5.785.538,83</w:t>
            </w:r>
          </w:p>
        </w:tc>
      </w:tr>
      <w:tr w:rsidR="00394A01" w:rsidRPr="00F6067A" w:rsidTr="00213408">
        <w:tc>
          <w:tcPr>
            <w:tcW w:w="4889" w:type="dxa"/>
          </w:tcPr>
          <w:p w:rsidR="00394A01" w:rsidRPr="00F6067A" w:rsidRDefault="00394A01" w:rsidP="00213408">
            <w:pPr>
              <w:spacing w:line="360" w:lineRule="auto"/>
              <w:ind w:right="7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Despesas autorizadas</w:t>
            </w:r>
          </w:p>
        </w:tc>
        <w:tc>
          <w:tcPr>
            <w:tcW w:w="4889" w:type="dxa"/>
          </w:tcPr>
          <w:p w:rsidR="00394A01" w:rsidRPr="00F6067A" w:rsidRDefault="003460DB" w:rsidP="001C074D">
            <w:pPr>
              <w:spacing w:line="360" w:lineRule="auto"/>
              <w:ind w:right="76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23.728.708,94</w:t>
            </w:r>
          </w:p>
        </w:tc>
      </w:tr>
    </w:tbl>
    <w:p w:rsidR="00394A01" w:rsidRPr="00F6067A" w:rsidRDefault="00394A01" w:rsidP="00394A01">
      <w:pPr>
        <w:spacing w:line="360" w:lineRule="auto"/>
        <w:ind w:right="76" w:firstLine="36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right="-567"/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1.2 - CRÉDITOS ADICIONAIS</w:t>
      </w:r>
    </w:p>
    <w:p w:rsidR="00394A01" w:rsidRPr="00F6067A" w:rsidRDefault="00394A01" w:rsidP="00394A01">
      <w:pPr>
        <w:pStyle w:val="Recuodecorpodetexto"/>
        <w:ind w:left="180" w:right="76" w:firstLine="360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No exercício considerado foram autorizados Créditos Adicionais</w:t>
      </w:r>
      <w:r w:rsidR="001A1D21">
        <w:rPr>
          <w:rFonts w:ascii="Tahoma" w:hAnsi="Tahoma" w:cs="Tahoma"/>
          <w:sz w:val="22"/>
          <w:szCs w:val="22"/>
        </w:rPr>
        <w:t xml:space="preserve"> Suplementares</w:t>
      </w:r>
      <w:r w:rsidRPr="00F6067A">
        <w:rPr>
          <w:rFonts w:ascii="Tahoma" w:hAnsi="Tahoma" w:cs="Tahoma"/>
          <w:sz w:val="22"/>
          <w:szCs w:val="22"/>
        </w:rPr>
        <w:t>, utiliza</w:t>
      </w:r>
      <w:r w:rsidR="003460DB">
        <w:rPr>
          <w:rFonts w:ascii="Tahoma" w:hAnsi="Tahoma" w:cs="Tahoma"/>
          <w:sz w:val="22"/>
          <w:szCs w:val="22"/>
        </w:rPr>
        <w:t>ndo</w:t>
      </w:r>
      <w:r w:rsidRPr="00F6067A">
        <w:rPr>
          <w:rFonts w:ascii="Tahoma" w:hAnsi="Tahoma" w:cs="Tahoma"/>
          <w:sz w:val="22"/>
          <w:szCs w:val="22"/>
        </w:rPr>
        <w:t xml:space="preserve"> os recursos abaixo descriminados, de acordo com o artigo 43 da Lei nº 4.320, de 17 de março de 1964.</w:t>
      </w:r>
    </w:p>
    <w:p w:rsidR="00394A01" w:rsidRPr="00F6067A" w:rsidRDefault="00394A01" w:rsidP="00394A01">
      <w:pPr>
        <w:pStyle w:val="Recuodecorpodetexto"/>
        <w:ind w:left="180" w:right="76" w:firstLine="360"/>
        <w:rPr>
          <w:rFonts w:ascii="Tahoma" w:hAnsi="Tahoma" w:cs="Tahoma"/>
          <w:b/>
          <w:sz w:val="22"/>
          <w:szCs w:val="22"/>
        </w:rPr>
      </w:pPr>
    </w:p>
    <w:tbl>
      <w:tblPr>
        <w:tblW w:w="9476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7"/>
        <w:gridCol w:w="3359"/>
      </w:tblGrid>
      <w:tr w:rsidR="00394A01" w:rsidRPr="00F6067A" w:rsidTr="00213408">
        <w:trPr>
          <w:trHeight w:val="322"/>
        </w:trPr>
        <w:tc>
          <w:tcPr>
            <w:tcW w:w="6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213408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Excesso de Arrecadação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460DB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1.639.000,89</w:t>
            </w:r>
          </w:p>
        </w:tc>
      </w:tr>
      <w:tr w:rsidR="00394A01" w:rsidRPr="00F6067A" w:rsidTr="00762614">
        <w:trPr>
          <w:trHeight w:val="345"/>
        </w:trPr>
        <w:tc>
          <w:tcPr>
            <w:tcW w:w="6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Reduções/Suplementações na mesma entidade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460DB" w:rsidP="0076261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5.785.538,83</w:t>
            </w:r>
          </w:p>
        </w:tc>
      </w:tr>
      <w:tr w:rsidR="00394A01" w:rsidRPr="00F6067A" w:rsidTr="00213408">
        <w:trPr>
          <w:trHeight w:val="322"/>
        </w:trPr>
        <w:tc>
          <w:tcPr>
            <w:tcW w:w="6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Superávit Financeiro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460DB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987.889,31</w:t>
            </w:r>
          </w:p>
        </w:tc>
      </w:tr>
      <w:tr w:rsidR="00394A01" w:rsidRPr="001A1D21" w:rsidTr="00213408">
        <w:trPr>
          <w:trHeight w:val="322"/>
        </w:trPr>
        <w:tc>
          <w:tcPr>
            <w:tcW w:w="6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1A1D21" w:rsidRDefault="00394A01" w:rsidP="00213408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A1D21">
              <w:rPr>
                <w:rFonts w:ascii="Tahoma" w:hAnsi="Tahoma" w:cs="Tahoma"/>
                <w:bCs/>
                <w:sz w:val="22"/>
                <w:szCs w:val="22"/>
              </w:rPr>
              <w:t>Total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1A1D21" w:rsidRDefault="003460DB" w:rsidP="00762614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8.412.429,03</w:t>
            </w:r>
          </w:p>
        </w:tc>
      </w:tr>
    </w:tbl>
    <w:p w:rsidR="00394A01" w:rsidRPr="00F6067A" w:rsidRDefault="00394A01" w:rsidP="00394A01">
      <w:pPr>
        <w:pStyle w:val="Recuodecorpodetexto"/>
        <w:ind w:left="180" w:right="76" w:firstLine="360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keepNext/>
        <w:ind w:left="180" w:right="76" w:firstLine="360"/>
        <w:outlineLvl w:val="7"/>
        <w:rPr>
          <w:rFonts w:ascii="Tahoma" w:hAnsi="Tahoma" w:cs="Tahoma"/>
          <w:b/>
          <w:sz w:val="22"/>
          <w:szCs w:val="22"/>
        </w:rPr>
      </w:pPr>
      <w:proofErr w:type="gramStart"/>
      <w:r w:rsidRPr="00F6067A">
        <w:rPr>
          <w:rFonts w:ascii="Tahoma" w:hAnsi="Tahoma" w:cs="Tahoma"/>
          <w:b/>
          <w:sz w:val="22"/>
          <w:szCs w:val="22"/>
        </w:rPr>
        <w:lastRenderedPageBreak/>
        <w:t>1.3 – ANÁLISE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 xml:space="preserve"> DO DESEMPENHO DA ARRECADAÇÃO</w:t>
      </w:r>
    </w:p>
    <w:p w:rsidR="00394A01" w:rsidRPr="00F6067A" w:rsidRDefault="00394A01" w:rsidP="00394A01">
      <w:pPr>
        <w:ind w:left="180" w:right="76" w:firstLine="360"/>
        <w:jc w:val="both"/>
        <w:rPr>
          <w:rFonts w:ascii="Tahoma" w:hAnsi="Tahoma" w:cs="Tahoma"/>
          <w:sz w:val="22"/>
          <w:szCs w:val="22"/>
        </w:rPr>
      </w:pPr>
    </w:p>
    <w:p w:rsidR="00213408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A Receita Orçamentária arrecadada foi de</w:t>
      </w:r>
      <w:r w:rsidR="00711DCC">
        <w:rPr>
          <w:rFonts w:ascii="Tahoma" w:hAnsi="Tahoma" w:cs="Tahoma"/>
          <w:sz w:val="22"/>
          <w:szCs w:val="22"/>
        </w:rPr>
        <w:t xml:space="preserve"> </w:t>
      </w:r>
      <w:r w:rsidR="003460DB">
        <w:rPr>
          <w:rFonts w:ascii="Tahoma" w:hAnsi="Tahoma" w:cs="Tahoma"/>
          <w:sz w:val="22"/>
          <w:szCs w:val="22"/>
        </w:rPr>
        <w:t>20.703.244,15</w:t>
      </w:r>
      <w:r w:rsidRPr="00F6067A">
        <w:rPr>
          <w:rFonts w:ascii="Tahoma" w:hAnsi="Tahoma" w:cs="Tahoma"/>
          <w:sz w:val="22"/>
          <w:szCs w:val="22"/>
        </w:rPr>
        <w:t xml:space="preserve">, verificando-se uma arrecadação no geral </w:t>
      </w:r>
      <w:r w:rsidR="003460DB">
        <w:rPr>
          <w:rFonts w:ascii="Tahoma" w:hAnsi="Tahoma" w:cs="Tahoma"/>
          <w:sz w:val="22"/>
          <w:szCs w:val="22"/>
        </w:rPr>
        <w:t>menor</w:t>
      </w:r>
      <w:r w:rsidR="00213408">
        <w:rPr>
          <w:rFonts w:ascii="Tahoma" w:hAnsi="Tahoma" w:cs="Tahoma"/>
          <w:sz w:val="22"/>
          <w:szCs w:val="22"/>
        </w:rPr>
        <w:t xml:space="preserve"> em </w:t>
      </w:r>
      <w:r w:rsidRPr="00F6067A">
        <w:rPr>
          <w:rFonts w:ascii="Tahoma" w:hAnsi="Tahoma" w:cs="Tahoma"/>
          <w:sz w:val="22"/>
          <w:szCs w:val="22"/>
        </w:rPr>
        <w:t xml:space="preserve">R$ </w:t>
      </w:r>
      <w:r w:rsidR="003460DB">
        <w:rPr>
          <w:rFonts w:ascii="Tahoma" w:hAnsi="Tahoma" w:cs="Tahoma"/>
          <w:sz w:val="22"/>
          <w:szCs w:val="22"/>
        </w:rPr>
        <w:t>1.534.125,47</w:t>
      </w:r>
      <w:r w:rsidR="00213408">
        <w:rPr>
          <w:rFonts w:ascii="Tahoma" w:hAnsi="Tahoma" w:cs="Tahoma"/>
          <w:sz w:val="22"/>
          <w:szCs w:val="22"/>
        </w:rPr>
        <w:t xml:space="preserve"> no comparativo com a meta</w:t>
      </w:r>
      <w:r w:rsidRPr="00F6067A">
        <w:rPr>
          <w:rFonts w:ascii="Tahoma" w:hAnsi="Tahoma" w:cs="Tahoma"/>
          <w:sz w:val="22"/>
          <w:szCs w:val="22"/>
        </w:rPr>
        <w:t xml:space="preserve"> prevista. </w:t>
      </w:r>
      <w:r w:rsidR="00FE1E60">
        <w:rPr>
          <w:rFonts w:ascii="Tahoma" w:hAnsi="Tahoma" w:cs="Tahoma"/>
          <w:sz w:val="22"/>
          <w:szCs w:val="22"/>
        </w:rPr>
        <w:t xml:space="preserve">As receitas correntes apresentaram um </w:t>
      </w:r>
      <w:r w:rsidR="00711DCC">
        <w:rPr>
          <w:rFonts w:ascii="Tahoma" w:hAnsi="Tahoma" w:cs="Tahoma"/>
          <w:sz w:val="22"/>
          <w:szCs w:val="22"/>
        </w:rPr>
        <w:t>excesso</w:t>
      </w:r>
      <w:r w:rsidR="00FE1E60">
        <w:rPr>
          <w:rFonts w:ascii="Tahoma" w:hAnsi="Tahoma" w:cs="Tahoma"/>
          <w:sz w:val="22"/>
          <w:szCs w:val="22"/>
        </w:rPr>
        <w:t xml:space="preserve"> de R$ </w:t>
      </w:r>
      <w:r w:rsidR="00711DCC">
        <w:rPr>
          <w:rFonts w:ascii="Tahoma" w:hAnsi="Tahoma" w:cs="Tahoma"/>
          <w:sz w:val="22"/>
          <w:szCs w:val="22"/>
        </w:rPr>
        <w:t>391.322,70</w:t>
      </w:r>
      <w:r w:rsidR="00FE1E60">
        <w:rPr>
          <w:rFonts w:ascii="Tahoma" w:hAnsi="Tahoma" w:cs="Tahoma"/>
          <w:sz w:val="22"/>
          <w:szCs w:val="22"/>
        </w:rPr>
        <w:t xml:space="preserve"> em relação </w:t>
      </w:r>
      <w:proofErr w:type="gramStart"/>
      <w:r w:rsidR="00FE1E60">
        <w:rPr>
          <w:rFonts w:ascii="Tahoma" w:hAnsi="Tahoma" w:cs="Tahoma"/>
          <w:sz w:val="22"/>
          <w:szCs w:val="22"/>
        </w:rPr>
        <w:t>a</w:t>
      </w:r>
      <w:proofErr w:type="gramEnd"/>
      <w:r w:rsidR="00FE1E60">
        <w:rPr>
          <w:rFonts w:ascii="Tahoma" w:hAnsi="Tahoma" w:cs="Tahoma"/>
          <w:sz w:val="22"/>
          <w:szCs w:val="22"/>
        </w:rPr>
        <w:t xml:space="preserve"> previsão, as receitas de capital apresentaram um excesso de R$ </w:t>
      </w:r>
      <w:r w:rsidR="00711DCC">
        <w:rPr>
          <w:rFonts w:ascii="Tahoma" w:hAnsi="Tahoma" w:cs="Tahoma"/>
          <w:sz w:val="22"/>
          <w:szCs w:val="22"/>
        </w:rPr>
        <w:t xml:space="preserve">212.797,46 e as receitas </w:t>
      </w:r>
      <w:proofErr w:type="spellStart"/>
      <w:r w:rsidR="00711DCC">
        <w:rPr>
          <w:rFonts w:ascii="Tahoma" w:hAnsi="Tahoma" w:cs="Tahoma"/>
          <w:sz w:val="22"/>
          <w:szCs w:val="22"/>
        </w:rPr>
        <w:t>intra-orçamentárias</w:t>
      </w:r>
      <w:proofErr w:type="spellEnd"/>
      <w:r w:rsidR="00FE1E60">
        <w:rPr>
          <w:rFonts w:ascii="Tahoma" w:hAnsi="Tahoma" w:cs="Tahoma"/>
          <w:sz w:val="22"/>
          <w:szCs w:val="22"/>
        </w:rPr>
        <w:t xml:space="preserve"> </w:t>
      </w:r>
      <w:r w:rsidR="00711DCC">
        <w:rPr>
          <w:rFonts w:ascii="Tahoma" w:hAnsi="Tahoma" w:cs="Tahoma"/>
          <w:sz w:val="22"/>
          <w:szCs w:val="22"/>
        </w:rPr>
        <w:t xml:space="preserve">apresentaram um excesso de R$ 14.970,41 </w:t>
      </w:r>
      <w:r w:rsidR="00FE1E60">
        <w:rPr>
          <w:rFonts w:ascii="Tahoma" w:hAnsi="Tahoma" w:cs="Tahoma"/>
          <w:sz w:val="22"/>
          <w:szCs w:val="22"/>
        </w:rPr>
        <w:t>no comparativo com a meta da LOA.</w:t>
      </w:r>
    </w:p>
    <w:p w:rsidR="00FE1E60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O comportamento d</w:t>
      </w:r>
      <w:r w:rsidR="00FE1E60">
        <w:rPr>
          <w:rFonts w:ascii="Tahoma" w:hAnsi="Tahoma" w:cs="Tahoma"/>
          <w:sz w:val="22"/>
          <w:szCs w:val="22"/>
        </w:rPr>
        <w:t xml:space="preserve">essas categorias econômicas pode ser observado no quadro </w:t>
      </w:r>
      <w:proofErr w:type="gramStart"/>
      <w:r w:rsidR="00FE1E60">
        <w:rPr>
          <w:rFonts w:ascii="Tahoma" w:hAnsi="Tahoma" w:cs="Tahoma"/>
          <w:sz w:val="22"/>
          <w:szCs w:val="22"/>
        </w:rPr>
        <w:t>aa</w:t>
      </w:r>
      <w:proofErr w:type="gramEnd"/>
      <w:r w:rsidR="00FE1E60">
        <w:rPr>
          <w:rFonts w:ascii="Tahoma" w:hAnsi="Tahoma" w:cs="Tahoma"/>
          <w:sz w:val="22"/>
          <w:szCs w:val="22"/>
        </w:rPr>
        <w:t xml:space="preserve"> seguir:</w:t>
      </w:r>
    </w:p>
    <w:tbl>
      <w:tblPr>
        <w:tblW w:w="9902" w:type="dxa"/>
        <w:tblInd w:w="-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2100"/>
        <w:gridCol w:w="2179"/>
        <w:gridCol w:w="2028"/>
      </w:tblGrid>
      <w:tr w:rsidR="00394A01" w:rsidRPr="00F6067A" w:rsidTr="006C2F57">
        <w:trPr>
          <w:trHeight w:val="31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6067A" w:rsidRDefault="00FE1E60" w:rsidP="00711DCC">
            <w:pPr>
              <w:ind w:firstLineChars="100" w:firstLine="2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 xml:space="preserve"> </w:t>
            </w:r>
            <w:bookmarkStart w:id="0" w:name="OLE_LINK50"/>
            <w:bookmarkStart w:id="1" w:name="OLE_LINK51"/>
            <w:bookmarkStart w:id="2" w:name="OLE_LINK52"/>
            <w:r w:rsidR="00394A01"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TÍTULOS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PREVISTA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ARRECADADA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DIFERENÇA</w:t>
            </w:r>
          </w:p>
        </w:tc>
      </w:tr>
      <w:tr w:rsidR="00394A01" w:rsidRPr="00FE1E60" w:rsidTr="006C2F57">
        <w:trPr>
          <w:trHeight w:val="31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E1E60" w:rsidRDefault="00394A01" w:rsidP="00FE1E60">
            <w:pPr>
              <w:ind w:firstLineChars="100" w:firstLine="220"/>
              <w:rPr>
                <w:rFonts w:ascii="Tahoma" w:hAnsi="Tahoma" w:cs="Tahoma"/>
                <w:bCs/>
                <w:sz w:val="22"/>
                <w:szCs w:val="22"/>
              </w:rPr>
            </w:pPr>
            <w:r w:rsidRPr="00FE1E60">
              <w:rPr>
                <w:rFonts w:ascii="Tahoma" w:hAnsi="Tahoma" w:cs="Tahoma"/>
                <w:bCs/>
                <w:sz w:val="22"/>
                <w:szCs w:val="22"/>
              </w:rPr>
              <w:t>RECEITAS CORRENTES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01" w:rsidRPr="00FE1E60" w:rsidRDefault="00726479" w:rsidP="00FE1E60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20.546.523,42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01" w:rsidRPr="00FE1E60" w:rsidRDefault="00726479" w:rsidP="002C6975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18.728.316,96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E1E60" w:rsidRDefault="00726479" w:rsidP="00393DBC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-1</w:t>
            </w:r>
            <w:r w:rsidR="00FA355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818.206,46</w:t>
            </w:r>
          </w:p>
        </w:tc>
      </w:tr>
      <w:tr w:rsidR="00394A01" w:rsidRPr="00FE1E60" w:rsidTr="006C2F57">
        <w:trPr>
          <w:trHeight w:val="31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E1E60" w:rsidRDefault="00394A01" w:rsidP="00FE1E60">
            <w:pPr>
              <w:ind w:firstLineChars="100" w:firstLine="220"/>
              <w:rPr>
                <w:rFonts w:ascii="Tahoma" w:hAnsi="Tahoma" w:cs="Tahoma"/>
                <w:bCs/>
                <w:sz w:val="22"/>
                <w:szCs w:val="22"/>
              </w:rPr>
            </w:pPr>
            <w:r w:rsidRPr="00FE1E60">
              <w:rPr>
                <w:rFonts w:ascii="Tahoma" w:hAnsi="Tahoma" w:cs="Tahoma"/>
                <w:bCs/>
                <w:sz w:val="22"/>
                <w:szCs w:val="22"/>
              </w:rPr>
              <w:t>RECEITAS DE CAPITAL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E1E60" w:rsidRDefault="00726479" w:rsidP="00FE1E60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88.726,20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E1E60" w:rsidRDefault="00726479" w:rsidP="002C6975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478.203,20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E1E60" w:rsidRDefault="00726479" w:rsidP="00FE1E60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+389.477,00</w:t>
            </w:r>
          </w:p>
        </w:tc>
      </w:tr>
      <w:tr w:rsidR="00CC5533" w:rsidRPr="00F6067A" w:rsidTr="006C2F57">
        <w:trPr>
          <w:trHeight w:val="31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33" w:rsidRPr="006C2F57" w:rsidRDefault="00CC5533" w:rsidP="00711DCC">
            <w:pPr>
              <w:ind w:firstLineChars="100" w:firstLine="200"/>
              <w:rPr>
                <w:rFonts w:ascii="Tahoma" w:hAnsi="Tahoma" w:cs="Tahoma"/>
                <w:bCs/>
                <w:sz w:val="20"/>
                <w:szCs w:val="20"/>
              </w:rPr>
            </w:pPr>
            <w:r w:rsidRPr="006C2F57">
              <w:rPr>
                <w:rFonts w:ascii="Tahoma" w:hAnsi="Tahoma" w:cs="Tahoma"/>
                <w:bCs/>
                <w:sz w:val="20"/>
                <w:szCs w:val="20"/>
              </w:rPr>
              <w:t>RECEITAS INTRA</w:t>
            </w:r>
            <w:r w:rsidR="00711DCC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6C2F57">
              <w:rPr>
                <w:rFonts w:ascii="Tahoma" w:hAnsi="Tahoma" w:cs="Tahoma"/>
                <w:bCs/>
                <w:sz w:val="20"/>
                <w:szCs w:val="20"/>
              </w:rPr>
              <w:t>ORÇAMENTÁRIAS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33" w:rsidRPr="006C2F57" w:rsidRDefault="00726479" w:rsidP="006C2F57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1.602.120,00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33" w:rsidRPr="006C2F57" w:rsidRDefault="00393DBC" w:rsidP="00726479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1.</w:t>
            </w:r>
            <w:r w:rsidR="00726479">
              <w:rPr>
                <w:rFonts w:ascii="Tahoma" w:hAnsi="Tahoma" w:cs="Tahoma"/>
                <w:bCs/>
                <w:sz w:val="22"/>
                <w:szCs w:val="22"/>
              </w:rPr>
              <w:t>496.723,99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33" w:rsidRPr="006C2F57" w:rsidRDefault="00726479" w:rsidP="006C2F57">
            <w:pPr>
              <w:ind w:firstLineChars="100" w:firstLine="22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-105.396,01</w:t>
            </w:r>
          </w:p>
        </w:tc>
      </w:tr>
      <w:tr w:rsidR="00394A01" w:rsidRPr="00F6067A" w:rsidTr="006C2F57">
        <w:trPr>
          <w:trHeight w:val="315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6067A" w:rsidRDefault="00394A01" w:rsidP="00394A01">
            <w:pPr>
              <w:ind w:firstLineChars="100" w:firstLine="221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726479" w:rsidP="002C6975">
            <w:pPr>
              <w:ind w:firstLineChars="100" w:firstLine="221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22.237.369,62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726479" w:rsidP="00726479">
            <w:pPr>
              <w:ind w:firstLineChars="100" w:firstLine="221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20.</w:t>
            </w:r>
            <w:r w:rsidR="00393DBC"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 w:rsidR="00393DBC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244,15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F6067A" w:rsidRDefault="00726479" w:rsidP="00FE1E60">
            <w:pPr>
              <w:ind w:firstLineChars="100" w:firstLine="221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+1.534.125,47</w:t>
            </w:r>
          </w:p>
        </w:tc>
      </w:tr>
    </w:tbl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</w:p>
    <w:bookmarkEnd w:id="0"/>
    <w:bookmarkEnd w:id="1"/>
    <w:bookmarkEnd w:id="2"/>
    <w:p w:rsidR="001C074D" w:rsidRDefault="00394A01" w:rsidP="00687CC9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As transferências</w:t>
      </w:r>
      <w:r w:rsidR="00687CC9">
        <w:rPr>
          <w:rFonts w:ascii="Tahoma" w:hAnsi="Tahoma" w:cs="Tahoma"/>
          <w:sz w:val="22"/>
          <w:szCs w:val="22"/>
        </w:rPr>
        <w:t xml:space="preserve"> intergovernamentais</w:t>
      </w:r>
      <w:r w:rsidRPr="00F6067A">
        <w:rPr>
          <w:rFonts w:ascii="Tahoma" w:hAnsi="Tahoma" w:cs="Tahoma"/>
          <w:sz w:val="22"/>
          <w:szCs w:val="22"/>
        </w:rPr>
        <w:t xml:space="preserve"> líquidas (já deduzindo o desconto do FUNDEB) da União e do Estado, no montante de R$ </w:t>
      </w:r>
      <w:r w:rsidR="00FE1E60">
        <w:rPr>
          <w:rFonts w:ascii="Tahoma" w:hAnsi="Tahoma" w:cs="Tahoma"/>
          <w:sz w:val="22"/>
          <w:szCs w:val="22"/>
        </w:rPr>
        <w:t>1</w:t>
      </w:r>
      <w:r w:rsidR="00726479">
        <w:rPr>
          <w:rFonts w:ascii="Tahoma" w:hAnsi="Tahoma" w:cs="Tahoma"/>
          <w:sz w:val="22"/>
          <w:szCs w:val="22"/>
        </w:rPr>
        <w:t>4.712.107,10</w:t>
      </w:r>
      <w:r w:rsidR="00FE1E60">
        <w:rPr>
          <w:rFonts w:ascii="Tahoma" w:hAnsi="Tahoma" w:cs="Tahoma"/>
          <w:sz w:val="22"/>
          <w:szCs w:val="22"/>
        </w:rPr>
        <w:t>,</w:t>
      </w:r>
      <w:r w:rsidRPr="00F6067A">
        <w:rPr>
          <w:rFonts w:ascii="Tahoma" w:hAnsi="Tahoma" w:cs="Tahoma"/>
          <w:sz w:val="22"/>
          <w:szCs w:val="22"/>
        </w:rPr>
        <w:t xml:space="preserve"> correspondem a </w:t>
      </w:r>
      <w:r w:rsidR="00726479">
        <w:rPr>
          <w:rFonts w:ascii="Tahoma" w:hAnsi="Tahoma" w:cs="Tahoma"/>
          <w:sz w:val="22"/>
          <w:szCs w:val="22"/>
        </w:rPr>
        <w:t>71,06</w:t>
      </w:r>
      <w:r w:rsidRPr="00F6067A">
        <w:rPr>
          <w:rFonts w:ascii="Tahoma" w:hAnsi="Tahoma" w:cs="Tahoma"/>
          <w:sz w:val="22"/>
          <w:szCs w:val="22"/>
        </w:rPr>
        <w:t xml:space="preserve">% do total da receita liquida arrecadada. </w:t>
      </w:r>
    </w:p>
    <w:p w:rsidR="001C074D" w:rsidRDefault="001C074D" w:rsidP="00394A01">
      <w:pPr>
        <w:ind w:right="76"/>
        <w:jc w:val="both"/>
        <w:rPr>
          <w:rFonts w:ascii="Tahoma" w:hAnsi="Tahoma" w:cs="Tahoma"/>
          <w:sz w:val="22"/>
          <w:szCs w:val="22"/>
        </w:rPr>
      </w:pPr>
    </w:p>
    <w:p w:rsidR="001C074D" w:rsidRPr="00F6067A" w:rsidRDefault="001C074D" w:rsidP="00394A01">
      <w:pPr>
        <w:ind w:right="76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numPr>
          <w:ilvl w:val="1"/>
          <w:numId w:val="2"/>
        </w:numPr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- ANÁLISE DO DESEMPENHO DA DESPESA</w:t>
      </w:r>
    </w:p>
    <w:p w:rsidR="00394A01" w:rsidRPr="00F6067A" w:rsidRDefault="00394A01" w:rsidP="00394A01">
      <w:pPr>
        <w:ind w:left="180" w:right="76" w:firstLine="36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ind w:left="180" w:right="76" w:firstLine="36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24045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despesa realizada alcançou R$</w:t>
      </w:r>
      <w:r w:rsidRPr="00240451">
        <w:rPr>
          <w:rFonts w:ascii="Tahoma" w:hAnsi="Tahoma" w:cs="Tahoma"/>
          <w:sz w:val="22"/>
          <w:szCs w:val="22"/>
        </w:rPr>
        <w:t>17.664.603,75</w:t>
      </w:r>
      <w:r w:rsidR="00394A01" w:rsidRPr="00F6067A">
        <w:rPr>
          <w:rFonts w:ascii="Tahoma" w:hAnsi="Tahoma" w:cs="Tahoma"/>
          <w:sz w:val="22"/>
          <w:szCs w:val="22"/>
        </w:rPr>
        <w:t>, importância que se distribui da seguinte forma:</w:t>
      </w:r>
    </w:p>
    <w:tbl>
      <w:tblPr>
        <w:tblW w:w="9864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4932"/>
      </w:tblGrid>
      <w:tr w:rsidR="00394A01" w:rsidRPr="00F6067A" w:rsidTr="00022A60">
        <w:trPr>
          <w:trHeight w:val="282"/>
        </w:trPr>
        <w:tc>
          <w:tcPr>
            <w:tcW w:w="4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3" w:name="OLE_LINK61"/>
            <w:bookmarkStart w:id="4" w:name="OLE_LINK62"/>
            <w:bookmarkStart w:id="5" w:name="OLE_LINK63"/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TÍTULOS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REALIZADA</w:t>
            </w:r>
          </w:p>
        </w:tc>
      </w:tr>
      <w:tr w:rsidR="00394A01" w:rsidRPr="00F6067A" w:rsidTr="00022A60">
        <w:trPr>
          <w:trHeight w:val="269"/>
        </w:trPr>
        <w:tc>
          <w:tcPr>
            <w:tcW w:w="4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  <w:r w:rsidR="000B5A55">
              <w:rPr>
                <w:rFonts w:ascii="Tahoma" w:hAnsi="Tahoma" w:cs="Tahoma"/>
                <w:b/>
                <w:bCs/>
                <w:sz w:val="22"/>
                <w:szCs w:val="22"/>
              </w:rPr>
              <w:t>DESPESAS CORRENTES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4A01" w:rsidRPr="00F6067A" w:rsidRDefault="00726479" w:rsidP="00FE1E60">
            <w:pPr>
              <w:ind w:firstLineChars="100" w:firstLine="221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17.295.510,53</w:t>
            </w:r>
          </w:p>
        </w:tc>
      </w:tr>
      <w:tr w:rsidR="00394A01" w:rsidRPr="00F6067A" w:rsidTr="00022A6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01" w:rsidRPr="00F6067A" w:rsidRDefault="00394A01" w:rsidP="00FE1E60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94A01" w:rsidRPr="00F6067A" w:rsidTr="00022A60">
        <w:trPr>
          <w:trHeight w:val="269"/>
        </w:trPr>
        <w:tc>
          <w:tcPr>
            <w:tcW w:w="4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 </w:t>
            </w:r>
            <w:r w:rsidR="006B0868" w:rsidRPr="00F6067A">
              <w:rPr>
                <w:rFonts w:ascii="Tahoma" w:hAnsi="Tahoma" w:cs="Tahoma"/>
                <w:sz w:val="22"/>
                <w:szCs w:val="22"/>
              </w:rPr>
              <w:t>Pessoal e Encargos Sociais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726479" w:rsidP="006B086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10.949.458,50</w:t>
            </w:r>
          </w:p>
        </w:tc>
      </w:tr>
      <w:tr w:rsidR="00394A01" w:rsidRPr="00F6067A" w:rsidTr="006B0868">
        <w:trPr>
          <w:trHeight w:val="6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4A01" w:rsidRPr="00F6067A" w:rsidRDefault="00394A01" w:rsidP="00FE1E6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A01" w:rsidRPr="00F6067A" w:rsidTr="00022A60">
        <w:trPr>
          <w:trHeight w:val="269"/>
        </w:trPr>
        <w:tc>
          <w:tcPr>
            <w:tcW w:w="4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 </w:t>
            </w:r>
            <w:r w:rsidR="006B0868" w:rsidRPr="00F6067A">
              <w:rPr>
                <w:rFonts w:ascii="Tahoma" w:hAnsi="Tahoma" w:cs="Tahoma"/>
                <w:sz w:val="22"/>
                <w:szCs w:val="22"/>
              </w:rPr>
              <w:t>Juros e Encargos da Dívida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726479" w:rsidP="00FE1E60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21.740,86</w:t>
            </w:r>
          </w:p>
        </w:tc>
      </w:tr>
      <w:tr w:rsidR="00394A01" w:rsidRPr="00F6067A" w:rsidTr="006B0868">
        <w:trPr>
          <w:trHeight w:val="6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A01" w:rsidRPr="00F6067A" w:rsidTr="00022A6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Outras Despesas Correntes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726479" w:rsidP="00213408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6.324.311,17</w:t>
            </w:r>
          </w:p>
        </w:tc>
      </w:tr>
      <w:tr w:rsidR="00394A01" w:rsidRPr="00F6067A" w:rsidTr="00A95C8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DESPESAS DE CAPITAL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726479" w:rsidP="00394A01">
            <w:pPr>
              <w:ind w:firstLineChars="100" w:firstLine="221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1.222.150,18</w:t>
            </w:r>
          </w:p>
        </w:tc>
      </w:tr>
      <w:tr w:rsidR="00394A01" w:rsidRPr="00F6067A" w:rsidTr="00A95C8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Investimentos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726479" w:rsidP="00FE1E60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963.739,28</w:t>
            </w:r>
          </w:p>
        </w:tc>
      </w:tr>
      <w:tr w:rsidR="00394A01" w:rsidRPr="00F6067A" w:rsidTr="00A95C8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Inversões Financeiras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726479" w:rsidP="00FE1E60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83.581,16</w:t>
            </w:r>
          </w:p>
        </w:tc>
      </w:tr>
      <w:tr w:rsidR="001F4012" w:rsidRPr="00F6067A" w:rsidTr="00022A6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012" w:rsidRPr="00F6067A" w:rsidRDefault="001F4012" w:rsidP="003460D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Amortização da Dívida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012" w:rsidRDefault="00726479" w:rsidP="00FE1E60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174.829,74</w:t>
            </w:r>
          </w:p>
        </w:tc>
      </w:tr>
      <w:tr w:rsidR="001F4012" w:rsidRPr="00F6067A" w:rsidTr="00022A60">
        <w:trPr>
          <w:trHeight w:val="282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012" w:rsidRPr="00F6067A" w:rsidRDefault="001F4012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012" w:rsidRPr="00240451" w:rsidRDefault="00726479" w:rsidP="00240451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18.517.660,71</w:t>
            </w:r>
          </w:p>
        </w:tc>
      </w:tr>
    </w:tbl>
    <w:p w:rsidR="001F4012" w:rsidRPr="00F6067A" w:rsidRDefault="001F4012" w:rsidP="001F4012">
      <w:pPr>
        <w:spacing w:line="360" w:lineRule="auto"/>
        <w:ind w:right="76"/>
        <w:jc w:val="both"/>
        <w:rPr>
          <w:rFonts w:ascii="Tahoma" w:hAnsi="Tahoma" w:cs="Tahoma"/>
          <w:sz w:val="22"/>
          <w:szCs w:val="22"/>
        </w:rPr>
      </w:pPr>
    </w:p>
    <w:bookmarkEnd w:id="3"/>
    <w:bookmarkEnd w:id="4"/>
    <w:bookmarkEnd w:id="5"/>
    <w:p w:rsidR="00394A01" w:rsidRPr="001F4012" w:rsidRDefault="00394A01" w:rsidP="001F4012">
      <w:pPr>
        <w:spacing w:line="360" w:lineRule="auto"/>
        <w:ind w:right="76" w:firstLine="540"/>
        <w:jc w:val="both"/>
        <w:rPr>
          <w:rFonts w:ascii="Tahoma" w:hAnsi="Tahoma" w:cs="Tahoma"/>
          <w:sz w:val="22"/>
          <w:szCs w:val="22"/>
        </w:rPr>
      </w:pPr>
      <w:r w:rsidRPr="001F4012">
        <w:rPr>
          <w:rFonts w:ascii="Tahoma" w:hAnsi="Tahoma" w:cs="Tahoma"/>
          <w:sz w:val="22"/>
          <w:szCs w:val="22"/>
        </w:rPr>
        <w:t xml:space="preserve">A maior concentração de dispêndio deu-se em Despesa de Pessoal e Encargos Sociais, no valor de R$ </w:t>
      </w:r>
      <w:r w:rsidR="001E4A96">
        <w:rPr>
          <w:rFonts w:ascii="Tahoma" w:hAnsi="Tahoma" w:cs="Tahoma"/>
          <w:sz w:val="22"/>
          <w:szCs w:val="22"/>
        </w:rPr>
        <w:t>10.</w:t>
      </w:r>
      <w:r w:rsidR="00726479">
        <w:rPr>
          <w:rFonts w:ascii="Tahoma" w:hAnsi="Tahoma" w:cs="Tahoma"/>
          <w:sz w:val="22"/>
          <w:szCs w:val="22"/>
        </w:rPr>
        <w:t>949.458,50</w:t>
      </w:r>
      <w:r w:rsidR="001F4012" w:rsidRPr="001F4012">
        <w:rPr>
          <w:rFonts w:ascii="Tahoma" w:hAnsi="Tahoma" w:cs="Tahoma"/>
          <w:sz w:val="22"/>
          <w:szCs w:val="22"/>
        </w:rPr>
        <w:t>, que representam 5</w:t>
      </w:r>
      <w:r w:rsidR="00726479">
        <w:rPr>
          <w:rFonts w:ascii="Tahoma" w:hAnsi="Tahoma" w:cs="Tahoma"/>
          <w:sz w:val="22"/>
          <w:szCs w:val="22"/>
        </w:rPr>
        <w:t>9,13</w:t>
      </w:r>
      <w:r w:rsidRPr="001F4012">
        <w:rPr>
          <w:rFonts w:ascii="Tahoma" w:hAnsi="Tahoma" w:cs="Tahoma"/>
          <w:sz w:val="22"/>
          <w:szCs w:val="22"/>
        </w:rPr>
        <w:t>% da Despesa Total.</w:t>
      </w: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lastRenderedPageBreak/>
        <w:t>O Comportamento da despesa realizada, destacando-se as Despesas Correntes da Despesa de Capital foi a seguinte:</w:t>
      </w:r>
    </w:p>
    <w:p w:rsidR="00394A01" w:rsidRPr="00F6067A" w:rsidRDefault="00394A01" w:rsidP="00394A01">
      <w:pPr>
        <w:keepNext/>
        <w:spacing w:line="360" w:lineRule="auto"/>
        <w:ind w:left="180" w:right="76" w:firstLine="360"/>
        <w:jc w:val="center"/>
        <w:outlineLvl w:val="2"/>
        <w:rPr>
          <w:rFonts w:ascii="Tahoma" w:hAnsi="Tahoma" w:cs="Tahoma"/>
          <w:b/>
          <w:bCs/>
          <w:noProof/>
          <w:sz w:val="22"/>
          <w:szCs w:val="22"/>
        </w:rPr>
      </w:pPr>
    </w:p>
    <w:p w:rsidR="00394A01" w:rsidRPr="00F6067A" w:rsidRDefault="00394A01" w:rsidP="00394A01">
      <w:pPr>
        <w:keepNext/>
        <w:spacing w:line="360" w:lineRule="auto"/>
        <w:ind w:left="180" w:right="76" w:firstLine="360"/>
        <w:jc w:val="center"/>
        <w:outlineLvl w:val="2"/>
        <w:rPr>
          <w:rFonts w:ascii="Tahoma" w:hAnsi="Tahoma" w:cs="Tahoma"/>
          <w:b/>
          <w:bCs/>
          <w:noProof/>
          <w:sz w:val="22"/>
          <w:szCs w:val="22"/>
        </w:rPr>
      </w:pPr>
      <w:r w:rsidRPr="00F6067A">
        <w:rPr>
          <w:rFonts w:ascii="Tahoma" w:hAnsi="Tahoma" w:cs="Tahoma"/>
          <w:b/>
          <w:bCs/>
          <w:noProof/>
          <w:sz w:val="22"/>
          <w:szCs w:val="22"/>
        </w:rPr>
        <w:t>D E S P E S A    R E A L I Z A D A</w:t>
      </w:r>
    </w:p>
    <w:p w:rsidR="00394A01" w:rsidRPr="00F6067A" w:rsidRDefault="00394A01" w:rsidP="00394A01">
      <w:pPr>
        <w:ind w:left="180" w:right="76" w:firstLine="360"/>
        <w:rPr>
          <w:rFonts w:ascii="Tahoma" w:hAnsi="Tahoma" w:cs="Tahoma"/>
          <w:sz w:val="22"/>
          <w:szCs w:val="22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268"/>
        <w:gridCol w:w="2784"/>
        <w:gridCol w:w="3402"/>
      </w:tblGrid>
      <w:tr w:rsidR="00394A01" w:rsidRPr="00F6067A" w:rsidTr="00213408">
        <w:trPr>
          <w:trHeight w:val="30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394A01" w:rsidP="00213408">
            <w:pPr>
              <w:spacing w:line="276" w:lineRule="auto"/>
              <w:ind w:right="76"/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EXERCÍCIO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394A01" w:rsidP="00213408">
            <w:pPr>
              <w:spacing w:line="276" w:lineRule="auto"/>
              <w:ind w:left="180" w:right="76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CORRENTES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394A01" w:rsidP="00213408">
            <w:pPr>
              <w:spacing w:line="276" w:lineRule="auto"/>
              <w:ind w:left="180" w:right="76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CAPITAL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394A01" w:rsidP="00213408">
            <w:pPr>
              <w:spacing w:line="276" w:lineRule="auto"/>
              <w:ind w:left="180" w:right="76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</w:tr>
      <w:tr w:rsidR="00394A01" w:rsidRPr="00F6067A" w:rsidTr="0021340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01" w:rsidRPr="00F6067A" w:rsidRDefault="00726479" w:rsidP="00213408">
            <w:pPr>
              <w:spacing w:line="360" w:lineRule="auto"/>
              <w:ind w:left="180" w:right="76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01" w:rsidRPr="00F6067A" w:rsidRDefault="00726479" w:rsidP="002134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17.295.510,53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01" w:rsidRPr="00F6067A" w:rsidRDefault="001E4A96" w:rsidP="00726479">
            <w:pPr>
              <w:spacing w:line="360" w:lineRule="auto"/>
              <w:ind w:left="180" w:right="76" w:firstLine="3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1.2</w:t>
            </w:r>
            <w:r w:rsidR="00726479">
              <w:rPr>
                <w:rFonts w:ascii="Tahoma" w:hAnsi="Tahoma" w:cs="Tahoma"/>
                <w:b/>
                <w:bCs/>
                <w:sz w:val="22"/>
                <w:szCs w:val="22"/>
              </w:rPr>
              <w:t>22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="00726479">
              <w:rPr>
                <w:rFonts w:ascii="Tahoma" w:hAnsi="Tahoma" w:cs="Tahoma"/>
                <w:b/>
                <w:bCs/>
                <w:sz w:val="22"/>
                <w:szCs w:val="22"/>
              </w:rPr>
              <w:t>150,18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A01" w:rsidRPr="000B5A55" w:rsidRDefault="001E4A96" w:rsidP="00726479">
            <w:pPr>
              <w:spacing w:line="360" w:lineRule="auto"/>
              <w:ind w:left="180" w:right="76" w:firstLine="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E4A96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726479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Pr="001E4A96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="00726479">
              <w:rPr>
                <w:rFonts w:ascii="Tahoma" w:hAnsi="Tahoma" w:cs="Tahoma"/>
                <w:b/>
                <w:sz w:val="22"/>
                <w:szCs w:val="22"/>
              </w:rPr>
              <w:t>517.660,71</w:t>
            </w:r>
          </w:p>
        </w:tc>
      </w:tr>
    </w:tbl>
    <w:p w:rsidR="00394A01" w:rsidRPr="00F6067A" w:rsidRDefault="00394A01" w:rsidP="00394A01">
      <w:pPr>
        <w:spacing w:line="360" w:lineRule="auto"/>
        <w:ind w:right="76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F6067A">
        <w:rPr>
          <w:rFonts w:ascii="Tahoma" w:hAnsi="Tahoma" w:cs="Tahoma"/>
          <w:b/>
          <w:sz w:val="22"/>
          <w:szCs w:val="22"/>
        </w:rPr>
        <w:t>1.5 - CONFRONTO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 xml:space="preserve"> DA RECEITA E DESPESA</w:t>
      </w: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A execução orçamentária alcançou as cifras seguintes:</w:t>
      </w:r>
    </w:p>
    <w:p w:rsidR="00394A01" w:rsidRPr="00F6067A" w:rsidRDefault="00394A01" w:rsidP="00394A01">
      <w:pPr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 xml:space="preserve">                      RESUMO:</w:t>
      </w: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2428"/>
        <w:gridCol w:w="2660"/>
        <w:gridCol w:w="2356"/>
      </w:tblGrid>
      <w:tr w:rsidR="00394A01" w:rsidRPr="00F6067A" w:rsidTr="000B5A55">
        <w:trPr>
          <w:trHeight w:val="321"/>
        </w:trPr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RECEITA CORRENTE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0B5A55" w:rsidRDefault="00726479" w:rsidP="000B5A5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20.225.040,95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DESPESA CORRENTE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D35E93" w:rsidRDefault="00726479" w:rsidP="000B5A5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17.295.510,53</w:t>
            </w:r>
          </w:p>
        </w:tc>
      </w:tr>
      <w:tr w:rsidR="00394A01" w:rsidRPr="00F6067A" w:rsidTr="00D35E93">
        <w:trPr>
          <w:trHeight w:val="359"/>
        </w:trPr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RECEITA DE CAPITAL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0B5A55" w:rsidRDefault="00726479" w:rsidP="000B5A5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478.203,20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DESPESA DE CAPITAL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D35E93" w:rsidRDefault="00726479" w:rsidP="00D35E93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1.22</w:t>
            </w:r>
            <w:r w:rsidR="0045131F">
              <w:rPr>
                <w:rFonts w:ascii="Tahoma" w:hAnsi="Tahoma" w:cs="Tahoma"/>
                <w:bCs/>
                <w:sz w:val="22"/>
                <w:szCs w:val="22"/>
              </w:rPr>
              <w:t>2.150,18</w:t>
            </w:r>
          </w:p>
        </w:tc>
      </w:tr>
      <w:tr w:rsidR="00394A01" w:rsidRPr="00F6067A" w:rsidTr="000B5A55">
        <w:trPr>
          <w:trHeight w:val="321"/>
        </w:trPr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67A">
              <w:rPr>
                <w:rFonts w:ascii="Tahoma" w:hAnsi="Tahoma" w:cs="Tahoma"/>
                <w:sz w:val="22"/>
                <w:szCs w:val="22"/>
              </w:rPr>
              <w:t>Deficit</w:t>
            </w:r>
            <w:proofErr w:type="spellEnd"/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0B5A55" w:rsidRDefault="00394A01" w:rsidP="000B5A55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0B5A55">
              <w:rPr>
                <w:rFonts w:ascii="Tahoma" w:hAnsi="Tahoma" w:cs="Tahom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Superávit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0B5A55" w:rsidRDefault="0045131F" w:rsidP="000B5A55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2.185.583,44</w:t>
            </w:r>
          </w:p>
        </w:tc>
      </w:tr>
      <w:tr w:rsidR="00394A01" w:rsidRPr="00F6067A" w:rsidTr="000B5A55">
        <w:trPr>
          <w:trHeight w:val="321"/>
        </w:trPr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EC1630" w:rsidRDefault="00394A01" w:rsidP="000B5A55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0B5A55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726479">
              <w:rPr>
                <w:rFonts w:ascii="Tahoma" w:hAnsi="Tahoma" w:cs="Tahoma"/>
                <w:bCs/>
                <w:sz w:val="22"/>
                <w:szCs w:val="22"/>
              </w:rPr>
              <w:t>20.703.244,15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0B5A55" w:rsidRDefault="00394A01" w:rsidP="00EC1630">
            <w:pPr>
              <w:ind w:firstLineChars="100" w:firstLine="22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0B5A55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45131F">
              <w:rPr>
                <w:rFonts w:ascii="Tahoma" w:hAnsi="Tahoma" w:cs="Tahoma"/>
                <w:sz w:val="22"/>
                <w:szCs w:val="22"/>
              </w:rPr>
              <w:t>20.703.244,15</w:t>
            </w:r>
            <w:r w:rsidRPr="000B5A5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</w:p>
    <w:p w:rsidR="001C074D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 xml:space="preserve"> </w:t>
      </w:r>
    </w:p>
    <w:p w:rsidR="001C074D" w:rsidRDefault="001C074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F6067A">
        <w:rPr>
          <w:rFonts w:ascii="Tahoma" w:hAnsi="Tahoma" w:cs="Tahoma"/>
          <w:b/>
          <w:sz w:val="22"/>
          <w:szCs w:val="22"/>
        </w:rPr>
        <w:lastRenderedPageBreak/>
        <w:t>2 – GESTÃO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 xml:space="preserve"> FINANCEIRA-ECONÔMICA</w:t>
      </w:r>
    </w:p>
    <w:p w:rsidR="00394A01" w:rsidRPr="00F6067A" w:rsidRDefault="00394A01" w:rsidP="00394A01">
      <w:pPr>
        <w:spacing w:line="360" w:lineRule="auto"/>
        <w:ind w:right="76" w:firstLine="540"/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2.</w:t>
      </w:r>
      <w:r w:rsidR="001C074D">
        <w:rPr>
          <w:rFonts w:ascii="Tahoma" w:hAnsi="Tahoma" w:cs="Tahoma"/>
          <w:b/>
          <w:sz w:val="22"/>
          <w:szCs w:val="22"/>
        </w:rPr>
        <w:t>1</w:t>
      </w:r>
      <w:r w:rsidRPr="00F6067A">
        <w:rPr>
          <w:rFonts w:ascii="Tahoma" w:hAnsi="Tahoma" w:cs="Tahoma"/>
          <w:b/>
          <w:sz w:val="22"/>
          <w:szCs w:val="22"/>
        </w:rPr>
        <w:t xml:space="preserve">  - BALANÇO PATRIMONIAL</w:t>
      </w: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O Balanço Patrimonial deve expressar qualitativamente e quantitativamente o Patrimônio do Município, demonstrando a situação dos bens, direitos e obrigações em determinado momento, consideradas a origem e a aplicação dos recursos à disposição da “Fazenda Pública”.</w:t>
      </w: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A situação do Patrimônio Financeiro do Município, segundo esse Balanço é a seguinte:</w:t>
      </w:r>
    </w:p>
    <w:p w:rsidR="00394A01" w:rsidRPr="00F6067A" w:rsidRDefault="00394A01" w:rsidP="00394A01">
      <w:pPr>
        <w:spacing w:line="360" w:lineRule="auto"/>
        <w:ind w:left="180" w:right="76" w:firstLine="360"/>
        <w:jc w:val="center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BALANÇO PATRIMONIAL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3685"/>
      </w:tblGrid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Ativo Circulante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2142E8" w:rsidP="0045131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45131F">
              <w:rPr>
                <w:rFonts w:ascii="Tahoma" w:hAnsi="Tahoma" w:cs="Tahoma"/>
                <w:sz w:val="22"/>
                <w:szCs w:val="22"/>
              </w:rPr>
              <w:t>3.517.105,03</w:t>
            </w:r>
          </w:p>
        </w:tc>
      </w:tr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Ativo Não Circulante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2142E8" w:rsidP="002142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5131F">
              <w:rPr>
                <w:rFonts w:ascii="Tahoma" w:hAnsi="Tahoma" w:cs="Tahoma"/>
                <w:sz w:val="22"/>
                <w:szCs w:val="22"/>
              </w:rPr>
              <w:t xml:space="preserve">      25.829.766,46</w:t>
            </w:r>
          </w:p>
        </w:tc>
      </w:tr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TOTAL ATIVO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2142E8" w:rsidP="0045131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="0045131F">
              <w:rPr>
                <w:rFonts w:ascii="Tahoma" w:hAnsi="Tahoma" w:cs="Tahoma"/>
                <w:b/>
                <w:sz w:val="22"/>
                <w:szCs w:val="22"/>
              </w:rPr>
              <w:t>9.346.871,49</w:t>
            </w:r>
          </w:p>
        </w:tc>
      </w:tr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Passivo Circulante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45131F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1.124.026,76</w:t>
            </w:r>
          </w:p>
        </w:tc>
      </w:tr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Passivo Não Circulante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2142E8" w:rsidP="002142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="0045131F">
              <w:rPr>
                <w:rFonts w:ascii="Tahoma" w:hAnsi="Tahoma" w:cs="Tahoma"/>
                <w:sz w:val="22"/>
                <w:szCs w:val="22"/>
              </w:rPr>
              <w:t xml:space="preserve">                   25.667.559,21</w:t>
            </w:r>
          </w:p>
        </w:tc>
      </w:tr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022A60" w:rsidP="0021340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DO PASSIVO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45131F" w:rsidP="0021340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26.791.585,97</w:t>
            </w:r>
          </w:p>
        </w:tc>
      </w:tr>
      <w:tr w:rsidR="00394A01" w:rsidRPr="00F6067A" w:rsidTr="00022A60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F6067A">
              <w:rPr>
                <w:rFonts w:ascii="Tahoma" w:hAnsi="Tahoma" w:cs="Tahoma"/>
                <w:sz w:val="22"/>
                <w:szCs w:val="22"/>
              </w:rPr>
              <w:t>Total do Patrimônio Líquido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A01" w:rsidRPr="00F6067A" w:rsidRDefault="0045131F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22.555.285,52</w:t>
            </w:r>
          </w:p>
        </w:tc>
      </w:tr>
      <w:tr w:rsidR="00394A01" w:rsidRPr="00F6067A" w:rsidTr="00213408">
        <w:trPr>
          <w:trHeight w:val="3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022A60" w:rsidP="0021340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A01" w:rsidRPr="00F6067A" w:rsidRDefault="0045131F" w:rsidP="0021340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49.346.871,49</w:t>
            </w:r>
          </w:p>
        </w:tc>
      </w:tr>
    </w:tbl>
    <w:p w:rsidR="00394A01" w:rsidRPr="00F6067A" w:rsidRDefault="00394A01" w:rsidP="00394A01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 xml:space="preserve">Tal informação coincide com o Saldo Patrimonial constante do Balanço Patrimonial, demonstrando a consistência das informações. </w:t>
      </w:r>
    </w:p>
    <w:p w:rsidR="00394A01" w:rsidRPr="00F6067A" w:rsidRDefault="00394A01" w:rsidP="00394A01">
      <w:pPr>
        <w:spacing w:line="360" w:lineRule="auto"/>
        <w:ind w:left="180" w:right="76" w:firstLine="360"/>
        <w:jc w:val="both"/>
        <w:rPr>
          <w:rFonts w:ascii="Tahoma" w:hAnsi="Tahoma" w:cs="Tahoma"/>
          <w:sz w:val="22"/>
          <w:szCs w:val="22"/>
        </w:rPr>
      </w:pPr>
    </w:p>
    <w:p w:rsidR="00022A60" w:rsidRDefault="00022A60" w:rsidP="00394A01">
      <w:pPr>
        <w:spacing w:line="360" w:lineRule="auto"/>
        <w:ind w:firstLine="709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2.3 DEMONSTRAÇÃO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DAS VARIAÇÕES PATRIMONIAIS</w:t>
      </w:r>
    </w:p>
    <w:p w:rsidR="001B128A" w:rsidRDefault="00022A60" w:rsidP="00394A01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394A01" w:rsidRPr="00F6067A">
        <w:rPr>
          <w:rFonts w:ascii="Tahoma" w:hAnsi="Tahoma" w:cs="Tahoma"/>
          <w:sz w:val="22"/>
          <w:szCs w:val="22"/>
        </w:rPr>
        <w:t xml:space="preserve"> consistência da apuração do resultado do exercício foi verificada mediante a extração dos dados do balancete de verificação contábil de 31/12/201</w:t>
      </w:r>
      <w:r w:rsidR="0045131F">
        <w:rPr>
          <w:rFonts w:ascii="Tahoma" w:hAnsi="Tahoma" w:cs="Tahoma"/>
          <w:sz w:val="22"/>
          <w:szCs w:val="22"/>
        </w:rPr>
        <w:t>8</w:t>
      </w:r>
      <w:r w:rsidR="001B128A">
        <w:rPr>
          <w:rFonts w:ascii="Tahoma" w:hAnsi="Tahoma" w:cs="Tahoma"/>
          <w:sz w:val="22"/>
          <w:szCs w:val="22"/>
        </w:rPr>
        <w:t>.</w:t>
      </w:r>
    </w:p>
    <w:p w:rsidR="00394A01" w:rsidRDefault="00394A01" w:rsidP="00394A01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O resultado encontrado</w:t>
      </w:r>
      <w:r w:rsidR="001B128A">
        <w:rPr>
          <w:rFonts w:ascii="Tahoma" w:hAnsi="Tahoma" w:cs="Tahoma"/>
          <w:sz w:val="22"/>
          <w:szCs w:val="22"/>
        </w:rPr>
        <w:t xml:space="preserve"> demonstra um excedente das variações </w:t>
      </w:r>
      <w:r w:rsidR="0045131F">
        <w:rPr>
          <w:rFonts w:ascii="Tahoma" w:hAnsi="Tahoma" w:cs="Tahoma"/>
          <w:sz w:val="22"/>
          <w:szCs w:val="22"/>
        </w:rPr>
        <w:t>diminutivas sobre as variações aumenta</w:t>
      </w:r>
      <w:r w:rsidR="001B128A">
        <w:rPr>
          <w:rFonts w:ascii="Tahoma" w:hAnsi="Tahoma" w:cs="Tahoma"/>
          <w:sz w:val="22"/>
          <w:szCs w:val="22"/>
        </w:rPr>
        <w:t>tivas, como segue: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394A01" w:rsidRPr="00F6067A" w:rsidTr="0021340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1B128A" w:rsidP="0021340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Variação Patrimonial Aumentativa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45131F" w:rsidP="0045131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647FC3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335.545,37</w:t>
            </w:r>
          </w:p>
        </w:tc>
      </w:tr>
      <w:tr w:rsidR="00394A01" w:rsidRPr="00F6067A" w:rsidTr="0021340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394A01" w:rsidP="001B128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F6067A">
              <w:rPr>
                <w:rFonts w:ascii="Tahoma" w:hAnsi="Tahoma" w:cs="Tahoma"/>
                <w:sz w:val="22"/>
                <w:szCs w:val="22"/>
              </w:rPr>
              <w:t>(</w:t>
            </w:r>
            <w:r w:rsidR="001B12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End"/>
            <w:r w:rsidR="001B128A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F6067A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1B128A">
              <w:rPr>
                <w:rFonts w:ascii="Tahoma" w:hAnsi="Tahoma" w:cs="Tahoma"/>
                <w:sz w:val="22"/>
                <w:szCs w:val="22"/>
              </w:rPr>
              <w:t>Variação Patrimonial Diminutiva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45131F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27.557.043,63</w:t>
            </w:r>
          </w:p>
        </w:tc>
      </w:tr>
      <w:tr w:rsidR="00394A01" w:rsidRPr="00F6067A" w:rsidTr="0021340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394A01" w:rsidP="0021340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sz w:val="22"/>
                <w:szCs w:val="22"/>
              </w:rPr>
              <w:t>(=) Resultado Patrimonial do Período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1" w:rsidRPr="00F6067A" w:rsidRDefault="0045131F" w:rsidP="0021340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-6.221.498,26</w:t>
            </w:r>
          </w:p>
        </w:tc>
      </w:tr>
    </w:tbl>
    <w:p w:rsidR="00394A01" w:rsidRPr="00F6067A" w:rsidRDefault="00394A01" w:rsidP="00394A0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45131F" w:rsidP="00394A01">
      <w:pPr>
        <w:spacing w:line="360" w:lineRule="auto"/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1B128A">
        <w:rPr>
          <w:rFonts w:ascii="Tahoma" w:hAnsi="Tahoma" w:cs="Tahoma"/>
          <w:sz w:val="22"/>
          <w:szCs w:val="22"/>
        </w:rPr>
        <w:t>sse resultado é alavancado pelo result</w:t>
      </w:r>
      <w:r w:rsidR="00647FC3">
        <w:rPr>
          <w:rFonts w:ascii="Tahoma" w:hAnsi="Tahoma" w:cs="Tahoma"/>
          <w:sz w:val="22"/>
          <w:szCs w:val="22"/>
        </w:rPr>
        <w:t xml:space="preserve">ado das variações patrimoniais </w:t>
      </w:r>
      <w:r w:rsidR="001B128A">
        <w:rPr>
          <w:rFonts w:ascii="Tahoma" w:hAnsi="Tahoma" w:cs="Tahoma"/>
          <w:sz w:val="22"/>
          <w:szCs w:val="22"/>
        </w:rPr>
        <w:t>do RPPS que excederam</w:t>
      </w:r>
      <w:r>
        <w:rPr>
          <w:rFonts w:ascii="Tahoma" w:hAnsi="Tahoma" w:cs="Tahoma"/>
          <w:sz w:val="22"/>
          <w:szCs w:val="22"/>
        </w:rPr>
        <w:t xml:space="preserve"> as</w:t>
      </w:r>
      <w:r w:rsidR="001B128A">
        <w:rPr>
          <w:rFonts w:ascii="Tahoma" w:hAnsi="Tahoma" w:cs="Tahoma"/>
          <w:sz w:val="22"/>
          <w:szCs w:val="22"/>
        </w:rPr>
        <w:t xml:space="preserve"> suas variações diminutivas em </w:t>
      </w:r>
      <w:r>
        <w:rPr>
          <w:rFonts w:ascii="Tahoma" w:hAnsi="Tahoma" w:cs="Tahoma"/>
          <w:sz w:val="22"/>
          <w:szCs w:val="22"/>
        </w:rPr>
        <w:t>-</w:t>
      </w:r>
      <w:r w:rsidR="001B128A">
        <w:rPr>
          <w:rFonts w:ascii="Tahoma" w:hAnsi="Tahoma" w:cs="Tahoma"/>
          <w:sz w:val="22"/>
          <w:szCs w:val="22"/>
        </w:rPr>
        <w:t>R$</w:t>
      </w:r>
      <w:r>
        <w:rPr>
          <w:rFonts w:ascii="Tahoma" w:hAnsi="Tahoma" w:cs="Tahoma"/>
          <w:sz w:val="22"/>
          <w:szCs w:val="22"/>
        </w:rPr>
        <w:t>6.642</w:t>
      </w:r>
      <w:r w:rsidR="005C6D0C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313,45</w:t>
      </w:r>
      <w:r w:rsidR="001B128A">
        <w:rPr>
          <w:rFonts w:ascii="Tahoma" w:hAnsi="Tahoma" w:cs="Tahoma"/>
          <w:sz w:val="22"/>
          <w:szCs w:val="22"/>
        </w:rPr>
        <w:t>, contribuindo para um resultado</w:t>
      </w:r>
      <w:r>
        <w:rPr>
          <w:rFonts w:ascii="Tahoma" w:hAnsi="Tahoma" w:cs="Tahoma"/>
          <w:sz w:val="22"/>
          <w:szCs w:val="22"/>
        </w:rPr>
        <w:t xml:space="preserve"> negativo</w:t>
      </w:r>
      <w:r w:rsidR="001B128A">
        <w:rPr>
          <w:rFonts w:ascii="Tahoma" w:hAnsi="Tahoma" w:cs="Tahoma"/>
          <w:sz w:val="22"/>
          <w:szCs w:val="22"/>
        </w:rPr>
        <w:t xml:space="preserve"> consolidado maior.</w:t>
      </w:r>
    </w:p>
    <w:p w:rsidR="00394A01" w:rsidRPr="00F6067A" w:rsidRDefault="00394A01" w:rsidP="00394A01">
      <w:pPr>
        <w:spacing w:line="360" w:lineRule="auto"/>
        <w:ind w:right="76"/>
        <w:rPr>
          <w:rFonts w:ascii="Tahoma" w:hAnsi="Tahoma" w:cs="Tahoma"/>
          <w:b/>
          <w:sz w:val="22"/>
          <w:szCs w:val="22"/>
        </w:rPr>
      </w:pPr>
    </w:p>
    <w:p w:rsidR="000C4E3C" w:rsidRDefault="000C4E3C" w:rsidP="00394A01">
      <w:pPr>
        <w:spacing w:line="360" w:lineRule="auto"/>
        <w:ind w:right="7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394A01" w:rsidRPr="00F6067A" w:rsidRDefault="00394A01" w:rsidP="00394A01">
      <w:pPr>
        <w:spacing w:line="360" w:lineRule="auto"/>
        <w:ind w:right="76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lastRenderedPageBreak/>
        <w:t>2.4</w:t>
      </w:r>
      <w:proofErr w:type="gramStart"/>
      <w:r w:rsidRPr="00F6067A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>- RELATÓRIO FÍSICO-FINANCEIRO GERENCIAL DOS RECURSOS MDE/FUNDEB</w:t>
      </w:r>
    </w:p>
    <w:p w:rsidR="00394A01" w:rsidRPr="00F6067A" w:rsidRDefault="00394A01" w:rsidP="00394A01">
      <w:pPr>
        <w:spacing w:line="360" w:lineRule="auto"/>
        <w:ind w:left="180" w:right="76" w:firstLine="360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APLICAÇÃO DOS RECURSOS</w:t>
      </w: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Analisados os gastos com manutenção e desenvolvimento do ensino, constatamos que o Município despendeu, efetivamente, no exercício econômico e financeiro de 201</w:t>
      </w:r>
      <w:r w:rsidR="0045131F">
        <w:rPr>
          <w:rFonts w:ascii="Tahoma" w:hAnsi="Tahoma" w:cs="Tahoma"/>
          <w:sz w:val="22"/>
          <w:szCs w:val="22"/>
        </w:rPr>
        <w:t>8</w:t>
      </w:r>
      <w:r w:rsidRPr="00F6067A">
        <w:rPr>
          <w:rFonts w:ascii="Tahoma" w:hAnsi="Tahoma" w:cs="Tahoma"/>
          <w:sz w:val="22"/>
          <w:szCs w:val="22"/>
        </w:rPr>
        <w:t xml:space="preserve">, o montante de </w:t>
      </w:r>
      <w:r w:rsidRPr="00F6067A">
        <w:rPr>
          <w:rFonts w:ascii="Tahoma" w:hAnsi="Tahoma" w:cs="Tahoma"/>
          <w:b/>
          <w:sz w:val="22"/>
          <w:szCs w:val="22"/>
        </w:rPr>
        <w:t xml:space="preserve">R$ </w:t>
      </w:r>
      <w:r w:rsidR="0045131F">
        <w:rPr>
          <w:rFonts w:ascii="Tahoma" w:hAnsi="Tahoma" w:cs="Tahoma"/>
          <w:b/>
          <w:bCs/>
          <w:sz w:val="22"/>
          <w:szCs w:val="22"/>
        </w:rPr>
        <w:t>4.189</w:t>
      </w:r>
      <w:r w:rsidR="00084190" w:rsidRPr="00084190">
        <w:rPr>
          <w:rFonts w:ascii="Tahoma" w:hAnsi="Tahoma" w:cs="Tahoma"/>
          <w:b/>
          <w:bCs/>
          <w:sz w:val="22"/>
          <w:szCs w:val="22"/>
        </w:rPr>
        <w:t>.</w:t>
      </w:r>
      <w:r w:rsidR="0045131F">
        <w:rPr>
          <w:rFonts w:ascii="Tahoma" w:hAnsi="Tahoma" w:cs="Tahoma"/>
          <w:b/>
          <w:bCs/>
          <w:sz w:val="22"/>
          <w:szCs w:val="22"/>
        </w:rPr>
        <w:t>680,50</w:t>
      </w:r>
      <w:r w:rsidRPr="00F6067A">
        <w:rPr>
          <w:rFonts w:ascii="Tahoma" w:hAnsi="Tahoma" w:cs="Tahoma"/>
          <w:sz w:val="22"/>
          <w:szCs w:val="22"/>
        </w:rPr>
        <w:t xml:space="preserve">, o qual representa </w:t>
      </w:r>
      <w:r w:rsidR="0045131F">
        <w:rPr>
          <w:rFonts w:ascii="Tahoma" w:hAnsi="Tahoma" w:cs="Tahoma"/>
          <w:sz w:val="22"/>
          <w:szCs w:val="22"/>
        </w:rPr>
        <w:t>26,48</w:t>
      </w:r>
      <w:r w:rsidRPr="00F6067A">
        <w:rPr>
          <w:rFonts w:ascii="Tahoma" w:hAnsi="Tahoma" w:cs="Tahoma"/>
          <w:sz w:val="22"/>
          <w:szCs w:val="22"/>
        </w:rPr>
        <w:t>% das receitas tributárias, compreendidas as transferências constitucionais, atendendo ao art. 212 da Constituição Federal</w:t>
      </w:r>
      <w:r w:rsidR="000C4E3C">
        <w:rPr>
          <w:rFonts w:ascii="Tahoma" w:hAnsi="Tahoma" w:cs="Tahoma"/>
          <w:sz w:val="22"/>
          <w:szCs w:val="22"/>
        </w:rPr>
        <w:t xml:space="preserve"> de 1988.</w:t>
      </w:r>
      <w:r w:rsidR="000C4E3C" w:rsidRPr="00F6067A">
        <w:rPr>
          <w:rFonts w:ascii="Tahoma" w:hAnsi="Tahoma" w:cs="Tahoma"/>
          <w:sz w:val="22"/>
          <w:szCs w:val="22"/>
        </w:rPr>
        <w:t xml:space="preserve"> </w:t>
      </w:r>
    </w:p>
    <w:p w:rsidR="00394A01" w:rsidRPr="00F6067A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2.4.1- DESPESA CONSTITUCIONAL DO MDE E FUNDEB</w:t>
      </w: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800" w:type="dxa"/>
        <w:tblInd w:w="-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94A01" w:rsidRPr="00F6067A" w:rsidTr="000C4E3C">
        <w:trPr>
          <w:trHeight w:val="2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306D9F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6D9F">
              <w:rPr>
                <w:rFonts w:ascii="Tahoma" w:hAnsi="Tahoma" w:cs="Tahoma"/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306D9F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6D9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Descrição da </w:t>
            </w:r>
            <w:proofErr w:type="spellStart"/>
            <w:r w:rsidRPr="00306D9F">
              <w:rPr>
                <w:rFonts w:ascii="Tahoma" w:hAnsi="Tahoma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306D9F" w:rsidRDefault="00394A01" w:rsidP="0021340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6D9F">
              <w:rPr>
                <w:rFonts w:ascii="Tahoma" w:hAnsi="Tahoma" w:cs="Tahoma"/>
                <w:b/>
                <w:bCs/>
                <w:sz w:val="22"/>
                <w:szCs w:val="22"/>
              </w:rPr>
              <w:t>Valor</w:t>
            </w:r>
          </w:p>
        </w:tc>
      </w:tr>
      <w:tr w:rsidR="00394A01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306D9F" w:rsidRDefault="00394A01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01" w:rsidRPr="00306D9F" w:rsidRDefault="007A20FC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Administração Geral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01" w:rsidRPr="00306D9F" w:rsidRDefault="007A20FC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322.764,30</w:t>
            </w:r>
          </w:p>
        </w:tc>
      </w:tr>
      <w:tr w:rsidR="000C4E3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3C" w:rsidRPr="00306D9F" w:rsidRDefault="000C4E3C" w:rsidP="003460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3C" w:rsidRPr="00306D9F" w:rsidRDefault="007A20FC" w:rsidP="003460DB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Formação de Recursos Humanos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3C" w:rsidRPr="00306D9F" w:rsidRDefault="007A20FC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4.112,64</w:t>
            </w:r>
          </w:p>
        </w:tc>
      </w:tr>
      <w:tr w:rsidR="000C4E3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306D9F" w:rsidRDefault="000C4E3C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306D9F" w:rsidRDefault="007A20FC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Ensino Fundamental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3C" w:rsidRPr="00306D9F" w:rsidRDefault="007A20FC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410.812,44</w:t>
            </w:r>
          </w:p>
        </w:tc>
      </w:tr>
      <w:tr w:rsidR="000C4E3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306D9F" w:rsidRDefault="007A20FC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306D9F" w:rsidRDefault="007A20FC" w:rsidP="003460DB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Ensino Médio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3C" w:rsidRPr="00306D9F" w:rsidRDefault="007A20FC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2.966,71</w:t>
            </w:r>
          </w:p>
        </w:tc>
      </w:tr>
      <w:tr w:rsidR="007A20F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7A20FC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7A20FC" w:rsidP="003460DB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Educação Infantil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7A20FC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598.706,76</w:t>
            </w:r>
          </w:p>
        </w:tc>
      </w:tr>
      <w:tr w:rsidR="007A20F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7A20FC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7A20FC" w:rsidP="003460DB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Ensino Fundamental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787.973,19</w:t>
            </w:r>
          </w:p>
        </w:tc>
      </w:tr>
      <w:tr w:rsidR="007A20F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3460DB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Educação Infantil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382.628,87</w:t>
            </w:r>
          </w:p>
        </w:tc>
      </w:tr>
      <w:tr w:rsidR="007A20FC" w:rsidRPr="00F6067A" w:rsidTr="000C4E3C">
        <w:trPr>
          <w:trHeight w:val="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2134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3460DB">
            <w:pPr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Educação Especial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FC" w:rsidRPr="00306D9F" w:rsidRDefault="00306D9F" w:rsidP="0021340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06D9F">
              <w:rPr>
                <w:rFonts w:ascii="Tahoma" w:hAnsi="Tahoma" w:cs="Tahoma"/>
                <w:sz w:val="22"/>
                <w:szCs w:val="22"/>
              </w:rPr>
              <w:t>12.089,66</w:t>
            </w:r>
          </w:p>
        </w:tc>
      </w:tr>
      <w:tr w:rsidR="000C4E3C" w:rsidRPr="00F6067A" w:rsidTr="000C4E3C">
        <w:trPr>
          <w:trHeight w:val="29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F6067A" w:rsidRDefault="000C4E3C" w:rsidP="002134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F6067A" w:rsidRDefault="0045131F" w:rsidP="0021340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2.522.054,57</w:t>
            </w:r>
          </w:p>
        </w:tc>
      </w:tr>
      <w:tr w:rsidR="000C4E3C" w:rsidRPr="00F6067A" w:rsidTr="000C4E3C">
        <w:trPr>
          <w:trHeight w:val="29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0C4E3C" w:rsidRDefault="000C4E3C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0C4E3C">
              <w:rPr>
                <w:rFonts w:ascii="Tahoma" w:hAnsi="Tahoma" w:cs="Tahoma"/>
                <w:sz w:val="22"/>
                <w:szCs w:val="22"/>
              </w:rPr>
              <w:t>(+) Perda com o</w:t>
            </w:r>
            <w:proofErr w:type="gramStart"/>
            <w:r w:rsidRPr="000C4E3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gramEnd"/>
            <w:r w:rsidRPr="000C4E3C">
              <w:rPr>
                <w:rFonts w:ascii="Tahoma" w:hAnsi="Tahoma" w:cs="Tahoma"/>
                <w:sz w:val="22"/>
                <w:szCs w:val="22"/>
              </w:rPr>
              <w:t>FUNDEB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3C" w:rsidRPr="000C4E3C" w:rsidRDefault="00B972A6" w:rsidP="0045131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</w:t>
            </w:r>
            <w:r w:rsidR="0045131F">
              <w:rPr>
                <w:rFonts w:ascii="Tahoma" w:hAnsi="Tahoma" w:cs="Tahoma"/>
                <w:sz w:val="22"/>
                <w:szCs w:val="22"/>
              </w:rPr>
              <w:t>71.437,92</w:t>
            </w:r>
          </w:p>
        </w:tc>
      </w:tr>
      <w:tr w:rsidR="000C4E3C" w:rsidRPr="00F6067A" w:rsidTr="000C4E3C">
        <w:trPr>
          <w:trHeight w:val="29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0C4E3C" w:rsidRDefault="000C4E3C" w:rsidP="00213408">
            <w:pPr>
              <w:rPr>
                <w:rFonts w:ascii="Tahoma" w:hAnsi="Tahoma" w:cs="Tahoma"/>
                <w:sz w:val="22"/>
                <w:szCs w:val="22"/>
              </w:rPr>
            </w:pPr>
            <w:r w:rsidRPr="000C4E3C">
              <w:rPr>
                <w:rFonts w:ascii="Tahoma" w:hAnsi="Tahoma" w:cs="Tahoma"/>
                <w:sz w:val="22"/>
                <w:szCs w:val="22"/>
              </w:rPr>
              <w:t>(-) Despesas Liquidadas com Rendimentos do MDE e FUNDEB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3C" w:rsidRPr="000C4E3C" w:rsidRDefault="000C4E3C" w:rsidP="00B972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0C4E3C">
              <w:rPr>
                <w:rFonts w:ascii="Tahoma" w:hAnsi="Tahoma" w:cs="Tahoma"/>
                <w:sz w:val="22"/>
                <w:szCs w:val="22"/>
              </w:rPr>
              <w:t>-</w:t>
            </w:r>
            <w:r w:rsidR="0045131F">
              <w:rPr>
                <w:rFonts w:ascii="Tahoma" w:hAnsi="Tahoma" w:cs="Tahoma"/>
                <w:sz w:val="22"/>
                <w:szCs w:val="22"/>
              </w:rPr>
              <w:t>3.811,99</w:t>
            </w:r>
          </w:p>
        </w:tc>
      </w:tr>
      <w:tr w:rsidR="000C4E3C" w:rsidRPr="00F6067A" w:rsidTr="000C4E3C">
        <w:trPr>
          <w:trHeight w:val="368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F6067A" w:rsidRDefault="000C4E3C" w:rsidP="002134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Gasto Constitucional com Educação (MDE + FUNDEB)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3C" w:rsidRPr="00F6067A" w:rsidRDefault="00B972A6" w:rsidP="0045131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4.</w:t>
            </w:r>
            <w:r w:rsidR="0045131F">
              <w:rPr>
                <w:rFonts w:ascii="Calibri" w:hAnsi="Calibri" w:cs="Calibri"/>
                <w:b/>
                <w:bCs/>
                <w:sz w:val="28"/>
                <w:szCs w:val="28"/>
              </w:rPr>
              <w:t>189.680,50</w:t>
            </w:r>
          </w:p>
        </w:tc>
      </w:tr>
      <w:tr w:rsidR="000C4E3C" w:rsidRPr="00F6067A" w:rsidTr="000C4E3C">
        <w:trPr>
          <w:trHeight w:val="29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F6067A" w:rsidRDefault="000C4E3C" w:rsidP="002134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Percentual aplicado com base na Receita Ajustada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3C" w:rsidRPr="00F6067A" w:rsidRDefault="0045131F" w:rsidP="0021340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26,48</w:t>
            </w:r>
            <w:r w:rsidR="000C4E3C"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%</w:t>
            </w:r>
          </w:p>
        </w:tc>
      </w:tr>
    </w:tbl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F6067A">
        <w:rPr>
          <w:rFonts w:ascii="Tahoma" w:hAnsi="Tahoma" w:cs="Tahoma"/>
          <w:b/>
          <w:sz w:val="22"/>
          <w:szCs w:val="22"/>
        </w:rPr>
        <w:t>Fonte :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 xml:space="preserve"> PAD</w:t>
      </w:r>
    </w:p>
    <w:p w:rsidR="00394A01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</w:p>
    <w:p w:rsidR="000C4E3C" w:rsidRPr="00F6067A" w:rsidRDefault="000C4E3C" w:rsidP="00394A01">
      <w:pPr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2.4.2- DESEMPENHO DO FUNDEB</w:t>
      </w:r>
    </w:p>
    <w:p w:rsidR="00394A01" w:rsidRPr="00F6067A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0C4E3C" w:rsidRDefault="00394A01" w:rsidP="000C4E3C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O Município, no exercíci</w:t>
      </w:r>
      <w:r w:rsidR="00A70EAD">
        <w:rPr>
          <w:rFonts w:ascii="Tahoma" w:hAnsi="Tahoma" w:cs="Tahoma"/>
          <w:sz w:val="22"/>
          <w:szCs w:val="22"/>
        </w:rPr>
        <w:t>o econômico e financeiro de 201</w:t>
      </w:r>
      <w:r w:rsidR="001966E6">
        <w:rPr>
          <w:rFonts w:ascii="Tahoma" w:hAnsi="Tahoma" w:cs="Tahoma"/>
          <w:sz w:val="22"/>
          <w:szCs w:val="22"/>
        </w:rPr>
        <w:t>8</w:t>
      </w:r>
      <w:r w:rsidRPr="00F6067A">
        <w:rPr>
          <w:rFonts w:ascii="Tahoma" w:hAnsi="Tahoma" w:cs="Tahoma"/>
          <w:sz w:val="22"/>
          <w:szCs w:val="22"/>
        </w:rPr>
        <w:t>, em função do número de alunos matriculados na Educação Básica foi deficitário em relação ao FUNDEB, conforme se demonstra a seguir:</w:t>
      </w:r>
    </w:p>
    <w:tbl>
      <w:tblPr>
        <w:tblW w:w="100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1"/>
        <w:gridCol w:w="2173"/>
      </w:tblGrid>
      <w:tr w:rsidR="000C4E3C" w:rsidRPr="000C4E3C" w:rsidTr="000C4E3C">
        <w:trPr>
          <w:trHeight w:val="384"/>
        </w:trPr>
        <w:tc>
          <w:tcPr>
            <w:tcW w:w="10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E3C" w:rsidRPr="000C4E3C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Desempenho do FUNDEB</w:t>
            </w:r>
          </w:p>
        </w:tc>
      </w:tr>
      <w:tr w:rsidR="000C4E3C" w:rsidRPr="000C4E3C" w:rsidTr="000C4E3C">
        <w:trPr>
          <w:trHeight w:val="384"/>
        </w:trPr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3C" w:rsidRPr="000C4E3C" w:rsidRDefault="000C4E3C" w:rsidP="0045131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1.7.</w:t>
            </w:r>
            <w:r w:rsidR="0045131F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 w:rsidR="0045131F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.01.</w:t>
            </w:r>
            <w:r w:rsidR="0045131F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.00 – Transferências recebidas do FUNDEB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45131F" w:rsidP="0008419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1.188.677,52</w:t>
            </w:r>
          </w:p>
        </w:tc>
      </w:tr>
      <w:tr w:rsidR="000C4E3C" w:rsidRPr="000C4E3C" w:rsidTr="000C4E3C">
        <w:trPr>
          <w:trHeight w:val="384"/>
        </w:trPr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(-) 9.7.2.0.00.00.00 – Dedução de Receita para o FUNDEB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65559D" w:rsidP="007A20F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A20FC">
              <w:rPr>
                <w:rFonts w:ascii="Tahoma" w:hAnsi="Tahoma" w:cs="Tahoma"/>
                <w:color w:val="000000"/>
                <w:sz w:val="22"/>
                <w:szCs w:val="22"/>
              </w:rPr>
              <w:t>2.860.115,44</w:t>
            </w:r>
          </w:p>
        </w:tc>
      </w:tr>
      <w:tr w:rsidR="000C4E3C" w:rsidRPr="000C4E3C" w:rsidTr="000C4E3C">
        <w:trPr>
          <w:trHeight w:val="384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Resultado (Déficit)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7A20FC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</w:t>
            </w:r>
            <w:r w:rsidR="006555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1.6</w:t>
            </w:r>
            <w:r w:rsidR="007A20F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71</w:t>
            </w:r>
            <w:r w:rsidR="006555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</w:t>
            </w:r>
            <w:r w:rsidR="007A20F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437,92</w:t>
            </w:r>
          </w:p>
        </w:tc>
      </w:tr>
    </w:tbl>
    <w:p w:rsidR="00394A01" w:rsidRPr="00F6067A" w:rsidRDefault="00394A01" w:rsidP="00394A01">
      <w:pPr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Fonte: Anexo 10 – Lei Federal nº 4.320/1964, balancete da receita.</w:t>
      </w:r>
    </w:p>
    <w:p w:rsidR="00394A01" w:rsidRPr="00F6067A" w:rsidRDefault="00394A01" w:rsidP="00394A01">
      <w:pPr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2.4.4- APURAÇÃO DO ÍNDICE DE APLICAÇÃO DOS RECURSOS</w:t>
      </w:r>
    </w:p>
    <w:p w:rsidR="000C4E3C" w:rsidRDefault="000C4E3C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</w:p>
    <w:tbl>
      <w:tblPr>
        <w:tblW w:w="95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6"/>
        <w:gridCol w:w="2255"/>
      </w:tblGrid>
      <w:tr w:rsidR="000C4E3C" w:rsidRPr="000C4E3C" w:rsidTr="000C4E3C">
        <w:trPr>
          <w:trHeight w:val="308"/>
        </w:trPr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Total das Receitas Vinculadas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65559D" w:rsidP="007A20F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15.</w:t>
            </w:r>
            <w:r w:rsidR="007A20FC">
              <w:rPr>
                <w:rFonts w:ascii="Tahoma" w:hAnsi="Tahoma" w:cs="Tahoma"/>
                <w:color w:val="000000"/>
                <w:sz w:val="22"/>
                <w:szCs w:val="22"/>
              </w:rPr>
              <w:t>824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 w:rsidR="007A20FC">
              <w:rPr>
                <w:rFonts w:ascii="Tahoma" w:hAnsi="Tahoma" w:cs="Tahoma"/>
                <w:color w:val="000000"/>
                <w:sz w:val="22"/>
                <w:szCs w:val="22"/>
              </w:rPr>
              <w:t>436,90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Valor mínimo a ser aplicado na MDE </w:t>
            </w:r>
            <w:proofErr w:type="gramStart"/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25%)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65559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 </w:t>
            </w:r>
            <w:r w:rsidR="007A20FC">
              <w:rPr>
                <w:rFonts w:ascii="Tahoma" w:hAnsi="Tahoma" w:cs="Tahoma"/>
                <w:color w:val="000000"/>
                <w:sz w:val="22"/>
                <w:szCs w:val="22"/>
              </w:rPr>
              <w:t>3.956.109,23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Total das despesas liquidadas, inclusive restos a pagar (Função 12</w:t>
            </w:r>
            <w:proofErr w:type="gramStart"/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65559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</w:t>
            </w:r>
            <w:r w:rsidR="007A20FC">
              <w:rPr>
                <w:rFonts w:ascii="Tahoma" w:hAnsi="Tahoma" w:cs="Tahoma"/>
                <w:color w:val="000000"/>
                <w:sz w:val="22"/>
                <w:szCs w:val="22"/>
              </w:rPr>
              <w:t>2.522.054,57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(-) Rendimentos de aplicações financeiras (MDE + </w:t>
            </w:r>
            <w:proofErr w:type="spellStart"/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Fundeb</w:t>
            </w:r>
            <w:proofErr w:type="spellEnd"/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306D9F" w:rsidP="00306D9F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       -3.811,99</w:t>
            </w:r>
            <w:r w:rsidR="000C4E3C"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color w:val="000000"/>
                <w:sz w:val="22"/>
                <w:szCs w:val="22"/>
              </w:rPr>
              <w:t>(+) Perdas com o FUNDEB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306D9F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1.671.437,92</w:t>
            </w:r>
            <w:r w:rsidR="000C4E3C" w:rsidRPr="000C4E3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(=)</w:t>
            </w:r>
            <w:proofErr w:type="gramStart"/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Valor Total Aplicado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306D9F" w:rsidP="00306D9F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65559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189.680,50</w:t>
            </w:r>
            <w:r w:rsidR="000C4E3C"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C4E3C" w:rsidRPr="000C4E3C" w:rsidTr="000C4E3C">
        <w:trPr>
          <w:trHeight w:val="413"/>
        </w:trPr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0C4E3C" w:rsidP="003460D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=) % de aplicação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0C4E3C" w:rsidRDefault="0065559D" w:rsidP="00306D9F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  <w:r w:rsidR="00306D9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6,48</w:t>
            </w:r>
            <w:r w:rsidR="000C4E3C"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394A01" w:rsidRPr="00F6067A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 xml:space="preserve">Concluímos, portanto, que foi aplicado </w:t>
      </w:r>
      <w:r w:rsidR="000C4E3C">
        <w:rPr>
          <w:rFonts w:ascii="Tahoma" w:hAnsi="Tahoma" w:cs="Tahoma"/>
          <w:sz w:val="22"/>
          <w:szCs w:val="22"/>
        </w:rPr>
        <w:t xml:space="preserve">R$ </w:t>
      </w:r>
      <w:r w:rsidR="00306D9F">
        <w:rPr>
          <w:rFonts w:ascii="Tahoma" w:hAnsi="Tahoma" w:cs="Tahoma"/>
          <w:sz w:val="22"/>
          <w:szCs w:val="22"/>
        </w:rPr>
        <w:t>233.571,27</w:t>
      </w:r>
      <w:r w:rsidR="000C4E3C">
        <w:rPr>
          <w:rFonts w:ascii="Tahoma" w:hAnsi="Tahoma" w:cs="Tahoma"/>
          <w:sz w:val="22"/>
          <w:szCs w:val="22"/>
        </w:rPr>
        <w:t xml:space="preserve"> </w:t>
      </w:r>
      <w:r w:rsidRPr="00F6067A">
        <w:rPr>
          <w:rFonts w:ascii="Tahoma" w:hAnsi="Tahoma" w:cs="Tahoma"/>
          <w:sz w:val="22"/>
          <w:szCs w:val="22"/>
        </w:rPr>
        <w:t>a mais do que o mínimo de 25% estabelecido no artigo 212 da Constituição Federal, no exercício econômico e financeiro de 201</w:t>
      </w:r>
      <w:r w:rsidR="00306D9F">
        <w:rPr>
          <w:rFonts w:ascii="Tahoma" w:hAnsi="Tahoma" w:cs="Tahoma"/>
          <w:sz w:val="22"/>
          <w:szCs w:val="22"/>
        </w:rPr>
        <w:t>8</w:t>
      </w:r>
      <w:r w:rsidRPr="00F6067A">
        <w:rPr>
          <w:rFonts w:ascii="Tahoma" w:hAnsi="Tahoma" w:cs="Tahoma"/>
          <w:sz w:val="22"/>
          <w:szCs w:val="22"/>
        </w:rPr>
        <w:t>.</w:t>
      </w:r>
    </w:p>
    <w:p w:rsidR="00394A01" w:rsidRPr="00F6067A" w:rsidRDefault="00394A01" w:rsidP="00394A01">
      <w:pPr>
        <w:ind w:firstLine="360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ind w:firstLine="360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2.4.5- REMUNERAÇÃO DOS PROFESSORES</w:t>
      </w: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Verificando o cumprimento do artigo 22 da Lei Federal 11.494/2007 referente à aplicação de uma parcela não inferior a 60% dos recursos do FUNDEB na remuneração dos profissionais do magistério da Educação Básica, em efetivo exercício na rede pública, temos que o Município, efetivamente, no exercício de 201</w:t>
      </w:r>
      <w:r w:rsidR="00306D9F">
        <w:rPr>
          <w:rFonts w:ascii="Tahoma" w:hAnsi="Tahoma" w:cs="Tahoma"/>
          <w:sz w:val="22"/>
          <w:szCs w:val="22"/>
        </w:rPr>
        <w:t>8</w:t>
      </w:r>
      <w:r w:rsidRPr="00F6067A">
        <w:rPr>
          <w:rFonts w:ascii="Tahoma" w:hAnsi="Tahoma" w:cs="Tahoma"/>
          <w:sz w:val="22"/>
          <w:szCs w:val="22"/>
        </w:rPr>
        <w:t xml:space="preserve">, aplicou </w:t>
      </w:r>
      <w:r w:rsidR="00306D9F">
        <w:rPr>
          <w:rFonts w:ascii="Tahoma" w:hAnsi="Tahoma" w:cs="Tahoma"/>
          <w:sz w:val="22"/>
          <w:szCs w:val="22"/>
        </w:rPr>
        <w:t>98,52</w:t>
      </w:r>
      <w:r w:rsidRPr="00F6067A">
        <w:rPr>
          <w:rFonts w:ascii="Tahoma" w:hAnsi="Tahoma" w:cs="Tahoma"/>
          <w:sz w:val="22"/>
          <w:szCs w:val="22"/>
        </w:rPr>
        <w:t xml:space="preserve">% dos recursos recebidos do FUNDEB, </w:t>
      </w:r>
      <w:bookmarkStart w:id="6" w:name="_GoBack"/>
      <w:bookmarkEnd w:id="6"/>
      <w:r w:rsidRPr="00F6067A">
        <w:rPr>
          <w:rFonts w:ascii="Tahoma" w:hAnsi="Tahoma" w:cs="Tahoma"/>
          <w:sz w:val="22"/>
          <w:szCs w:val="22"/>
        </w:rPr>
        <w:t>atendendo o dispositivo legal supracitado.</w:t>
      </w:r>
    </w:p>
    <w:p w:rsidR="000C4E3C" w:rsidRDefault="000C4E3C" w:rsidP="00394A01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6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4"/>
        <w:gridCol w:w="2474"/>
      </w:tblGrid>
      <w:tr w:rsidR="000C4E3C" w:rsidRPr="00281F9B" w:rsidTr="000C4E3C">
        <w:trPr>
          <w:trHeight w:val="618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E3C" w:rsidRPr="000C4E3C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C4E3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Aplicação de Recursos no Pagamento de Profissionais do Magistério</w:t>
            </w:r>
          </w:p>
        </w:tc>
      </w:tr>
      <w:tr w:rsidR="000C4E3C" w:rsidRPr="00281F9B" w:rsidTr="000C4E3C">
        <w:trPr>
          <w:trHeight w:val="25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Receitas do </w:t>
            </w:r>
            <w:proofErr w:type="spellStart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Fundeb</w:t>
            </w:r>
            <w:proofErr w:type="spellEnd"/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0C4E3C" w:rsidP="000C4E3C">
            <w:pPr>
              <w:ind w:firstLineChars="100" w:firstLine="2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Transferências recebidas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306D9F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1.188.677,52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0C4E3C" w:rsidP="000C4E3C">
            <w:pPr>
              <w:ind w:firstLineChars="100" w:firstLine="2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Rendimentos do </w:t>
            </w:r>
            <w:proofErr w:type="spellStart"/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Fundeb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306D9F" w:rsidP="002B1F3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1.808,02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0C4E3C">
            <w:pPr>
              <w:ind w:firstLineChars="100" w:firstLine="221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306D9F" w:rsidP="003460DB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1.190.485,54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E3C" w:rsidRPr="001C074D" w:rsidRDefault="000C4E3C" w:rsidP="000C4E3C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0C4E3C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0C4E3C" w:rsidRPr="00281F9B" w:rsidTr="000C4E3C">
        <w:trPr>
          <w:trHeight w:val="25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Despesas com Magistério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0C4E3C" w:rsidP="000C4E3C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Ensino Fundamental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306D9F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786.748,05</w:t>
            </w:r>
          </w:p>
        </w:tc>
      </w:tr>
      <w:tr w:rsidR="00306D9F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9F" w:rsidRPr="001C074D" w:rsidRDefault="00306D9F" w:rsidP="000C4E3C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Educação Infantil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9F" w:rsidRDefault="00306D9F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373.976,25</w:t>
            </w:r>
          </w:p>
        </w:tc>
      </w:tr>
      <w:tr w:rsidR="00306D9F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9F" w:rsidRDefault="00306D9F" w:rsidP="000C4E3C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Educação Especial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D9F" w:rsidRDefault="00306D9F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12.089,66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0C4E3C">
            <w:pPr>
              <w:ind w:firstLineChars="100" w:firstLine="221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306D9F" w:rsidP="003460DB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1.172.813,96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3C" w:rsidRPr="001C074D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E3C" w:rsidRPr="001C074D" w:rsidRDefault="000C4E3C" w:rsidP="003460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0C4E3C" w:rsidRPr="00281F9B" w:rsidTr="000C4E3C">
        <w:trPr>
          <w:trHeight w:val="25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C4E3C" w:rsidRPr="001C074D" w:rsidRDefault="000C4E3C" w:rsidP="003460DB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Percentual de </w:t>
            </w:r>
            <w:proofErr w:type="spellStart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Aplicacação</w:t>
            </w:r>
            <w:proofErr w:type="spellEnd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Fundeb</w:t>
            </w:r>
            <w:proofErr w:type="spellEnd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com Magistério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0C4E3C" w:rsidP="000C4E3C">
            <w:pPr>
              <w:ind w:firstLineChars="100" w:firstLine="2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Despesas com pagamento do Magistério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306D9F" w:rsidRDefault="00306D9F" w:rsidP="003460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06D9F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1.172.813,96</w:t>
            </w:r>
          </w:p>
        </w:tc>
      </w:tr>
      <w:tr w:rsidR="000C4E3C" w:rsidRPr="00281F9B" w:rsidTr="000C4E3C">
        <w:trPr>
          <w:trHeight w:val="252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1C074D" w:rsidRDefault="000C4E3C" w:rsidP="000C4E3C">
            <w:pPr>
              <w:ind w:firstLineChars="100" w:firstLine="2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Receitas do </w:t>
            </w:r>
            <w:proofErr w:type="spellStart"/>
            <w:r w:rsidRPr="001C074D">
              <w:rPr>
                <w:rFonts w:ascii="Tahoma" w:hAnsi="Tahoma" w:cs="Tahoma"/>
                <w:color w:val="000000"/>
                <w:sz w:val="22"/>
                <w:szCs w:val="22"/>
              </w:rPr>
              <w:t>Fundeb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3C" w:rsidRPr="002B1F32" w:rsidRDefault="002B1F32" w:rsidP="00306D9F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1F32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1.</w:t>
            </w:r>
            <w:r w:rsidR="00306D9F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190.485,54</w:t>
            </w:r>
          </w:p>
        </w:tc>
      </w:tr>
      <w:tr w:rsidR="000C4E3C" w:rsidRPr="00281F9B" w:rsidTr="000C4E3C">
        <w:trPr>
          <w:trHeight w:val="290"/>
        </w:trPr>
        <w:tc>
          <w:tcPr>
            <w:tcW w:w="7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0C4E3C" w:rsidP="000C4E3C">
            <w:pPr>
              <w:ind w:firstLineChars="100" w:firstLine="221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% do </w:t>
            </w:r>
            <w:proofErr w:type="spellStart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Fundeb</w:t>
            </w:r>
            <w:proofErr w:type="spellEnd"/>
            <w:r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aplicado no pagamento do Magistério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E3C" w:rsidRPr="001C074D" w:rsidRDefault="00306D9F" w:rsidP="003460DB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98,52</w:t>
            </w:r>
            <w:r w:rsidR="000C4E3C" w:rsidRPr="001C074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</w:tbl>
    <w:p w:rsidR="00394A01" w:rsidRPr="00F6067A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Ressalte-se que o valor apurado levou em conta nova orientação do Tribunal de Contas do Estado que, em seu parecer nº 22/2003, passou a permitir a inclusão dos gastos efetivados com a remuneração dos professores que, no exercício de suas atividades, foram designados para as atividades de diretor, supervisor e orientador educacional.</w:t>
      </w:r>
    </w:p>
    <w:p w:rsidR="00394A01" w:rsidRPr="00F6067A" w:rsidRDefault="00394A01" w:rsidP="00394A01">
      <w:pPr>
        <w:ind w:right="-567"/>
        <w:jc w:val="both"/>
        <w:rPr>
          <w:rFonts w:ascii="Tahoma" w:hAnsi="Tahoma" w:cs="Tahoma"/>
          <w:b/>
          <w:sz w:val="22"/>
          <w:szCs w:val="22"/>
        </w:rPr>
      </w:pPr>
    </w:p>
    <w:p w:rsidR="000C4E3C" w:rsidRDefault="000C4E3C" w:rsidP="00394A01">
      <w:pPr>
        <w:ind w:right="-567"/>
        <w:jc w:val="both"/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ind w:left="-426" w:right="-567" w:firstLine="568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F6067A">
        <w:rPr>
          <w:rFonts w:ascii="Tahoma" w:hAnsi="Tahoma" w:cs="Tahoma"/>
          <w:b/>
          <w:sz w:val="22"/>
          <w:szCs w:val="22"/>
        </w:rPr>
        <w:lastRenderedPageBreak/>
        <w:t>2.5 – DEMONSTRAÇÃO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 xml:space="preserve"> DA APLICAÇÃO DOS RECURSOS NA SAÚDE</w:t>
      </w:r>
    </w:p>
    <w:p w:rsidR="00394A01" w:rsidRPr="00F6067A" w:rsidRDefault="00394A01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ind w:left="-426" w:right="-567" w:firstLine="568"/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 xml:space="preserve">2.5.1 </w:t>
      </w:r>
      <w:r w:rsidRPr="00F6067A">
        <w:rPr>
          <w:rFonts w:ascii="Tahoma" w:hAnsi="Tahoma" w:cs="Tahoma"/>
          <w:b/>
          <w:sz w:val="22"/>
          <w:szCs w:val="22"/>
        </w:rPr>
        <w:tab/>
        <w:t xml:space="preserve"> INFORMAÇÕES</w:t>
      </w:r>
      <w:proofErr w:type="gramStart"/>
      <w:r w:rsidRPr="00F6067A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F6067A">
        <w:rPr>
          <w:rFonts w:ascii="Tahoma" w:hAnsi="Tahoma" w:cs="Tahoma"/>
          <w:b/>
          <w:sz w:val="22"/>
          <w:szCs w:val="22"/>
        </w:rPr>
        <w:t xml:space="preserve">FINANCEIRAS </w:t>
      </w:r>
    </w:p>
    <w:p w:rsidR="00394A01" w:rsidRPr="00F6067A" w:rsidRDefault="00394A01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  <w:r w:rsidRPr="00F6067A">
        <w:rPr>
          <w:rFonts w:ascii="Tahoma" w:hAnsi="Tahoma" w:cs="Tahoma"/>
          <w:b/>
          <w:sz w:val="22"/>
          <w:szCs w:val="22"/>
        </w:rPr>
        <w:t>APLICAÇÕES DOS RECURSOS</w:t>
      </w:r>
    </w:p>
    <w:p w:rsidR="001B128A" w:rsidRDefault="001B128A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0C4E3C" w:rsidRDefault="00394A01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>Analisados os gastos com as Ações e Serviços Públicos na área da Saúde, constatamos que o Município despendeu, efetivamente, no exercício econômico e financeiro de 201</w:t>
      </w:r>
      <w:r w:rsidR="00306D9F">
        <w:rPr>
          <w:rFonts w:ascii="Tahoma" w:hAnsi="Tahoma" w:cs="Tahoma"/>
          <w:sz w:val="22"/>
          <w:szCs w:val="22"/>
        </w:rPr>
        <w:t>8</w:t>
      </w:r>
      <w:r w:rsidRPr="00F6067A">
        <w:rPr>
          <w:rFonts w:ascii="Tahoma" w:hAnsi="Tahoma" w:cs="Tahoma"/>
          <w:sz w:val="22"/>
          <w:szCs w:val="22"/>
        </w:rPr>
        <w:t xml:space="preserve">, o montante de R$ </w:t>
      </w:r>
      <w:r w:rsidR="00FA73E4">
        <w:rPr>
          <w:rFonts w:ascii="Tahoma" w:hAnsi="Tahoma" w:cs="Tahoma"/>
          <w:bCs/>
          <w:sz w:val="22"/>
          <w:szCs w:val="22"/>
        </w:rPr>
        <w:t>2.709.543,89</w:t>
      </w:r>
      <w:r w:rsidRPr="00F6067A">
        <w:rPr>
          <w:rFonts w:ascii="Tahoma" w:hAnsi="Tahoma" w:cs="Tahoma"/>
          <w:sz w:val="22"/>
          <w:szCs w:val="22"/>
        </w:rPr>
        <w:t xml:space="preserve">, o qual representa </w:t>
      </w:r>
      <w:r w:rsidR="00306D9F">
        <w:rPr>
          <w:rFonts w:ascii="Tahoma" w:hAnsi="Tahoma" w:cs="Tahoma"/>
          <w:sz w:val="22"/>
          <w:szCs w:val="22"/>
        </w:rPr>
        <w:t>17,12</w:t>
      </w:r>
      <w:r w:rsidRPr="00F6067A">
        <w:rPr>
          <w:rFonts w:ascii="Tahoma" w:hAnsi="Tahoma" w:cs="Tahoma"/>
          <w:sz w:val="22"/>
          <w:szCs w:val="22"/>
        </w:rPr>
        <w:t>% das receitas tributárias, compreendidas as transferências constitucionais. Atendendo desta forma o artigo 77 do ADCT com a redação dada pelo artigo 7º da Emenda Constitucional nº 29/2000</w:t>
      </w:r>
      <w:r w:rsidR="000C4E3C">
        <w:rPr>
          <w:rFonts w:ascii="Tahoma" w:hAnsi="Tahoma" w:cs="Tahoma"/>
          <w:sz w:val="22"/>
          <w:szCs w:val="22"/>
        </w:rPr>
        <w:t>.</w:t>
      </w:r>
    </w:p>
    <w:p w:rsidR="00394A01" w:rsidRPr="00F6067A" w:rsidRDefault="000C4E3C" w:rsidP="00394A0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F6067A">
        <w:rPr>
          <w:rFonts w:ascii="Tahoma" w:hAnsi="Tahoma" w:cs="Tahoma"/>
          <w:sz w:val="22"/>
          <w:szCs w:val="22"/>
        </w:rPr>
        <w:t xml:space="preserve"> </w:t>
      </w:r>
    </w:p>
    <w:p w:rsidR="00394A01" w:rsidRDefault="00394A01" w:rsidP="00394A01">
      <w:pPr>
        <w:ind w:firstLine="3600"/>
        <w:jc w:val="both"/>
        <w:rPr>
          <w:rFonts w:ascii="Tahoma" w:hAnsi="Tahoma" w:cs="Tahoma"/>
          <w:sz w:val="22"/>
          <w:szCs w:val="22"/>
        </w:rPr>
      </w:pPr>
    </w:p>
    <w:p w:rsidR="001C074D" w:rsidRPr="00F6067A" w:rsidRDefault="001C074D" w:rsidP="00394A01">
      <w:pPr>
        <w:ind w:firstLine="3600"/>
        <w:jc w:val="both"/>
        <w:rPr>
          <w:rFonts w:ascii="Tahoma" w:hAnsi="Tahoma" w:cs="Tahoma"/>
          <w:sz w:val="22"/>
          <w:szCs w:val="22"/>
        </w:rPr>
      </w:pPr>
    </w:p>
    <w:p w:rsidR="00394A01" w:rsidRPr="00F6067A" w:rsidRDefault="00394A01" w:rsidP="00394A01">
      <w:pPr>
        <w:rPr>
          <w:rFonts w:ascii="Tahoma" w:hAnsi="Tahoma" w:cs="Tahoma"/>
          <w:b/>
          <w:sz w:val="22"/>
          <w:szCs w:val="22"/>
        </w:rPr>
      </w:pPr>
      <w:bookmarkStart w:id="7" w:name="OLE_LINK103"/>
      <w:bookmarkStart w:id="8" w:name="OLE_LINK104"/>
      <w:bookmarkStart w:id="9" w:name="OLE_LINK105"/>
      <w:r w:rsidRPr="00F6067A">
        <w:rPr>
          <w:rFonts w:ascii="Tahoma" w:hAnsi="Tahoma" w:cs="Tahoma"/>
          <w:b/>
          <w:sz w:val="22"/>
          <w:szCs w:val="22"/>
        </w:rPr>
        <w:t>APURAÇÃO DO ÍNDICE DE APLICAÇÃO DOS RECURSOS</w:t>
      </w:r>
    </w:p>
    <w:p w:rsidR="00394A01" w:rsidRPr="00F6067A" w:rsidRDefault="00394A01" w:rsidP="00394A01">
      <w:pPr>
        <w:rPr>
          <w:rFonts w:ascii="Tahoma" w:hAnsi="Tahoma" w:cs="Tahoma"/>
          <w:b/>
          <w:sz w:val="22"/>
          <w:szCs w:val="22"/>
        </w:rPr>
      </w:pPr>
    </w:p>
    <w:p w:rsidR="00394A01" w:rsidRPr="00F6067A" w:rsidRDefault="00394A01" w:rsidP="00394A01">
      <w:pPr>
        <w:rPr>
          <w:rFonts w:ascii="Tahoma" w:hAnsi="Tahoma" w:cs="Tahoma"/>
          <w:b/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4256"/>
      </w:tblGrid>
      <w:tr w:rsidR="00394A01" w:rsidRPr="00F6067A" w:rsidTr="00213408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Valor</w:t>
            </w:r>
          </w:p>
        </w:tc>
      </w:tr>
      <w:tr w:rsidR="00394A01" w:rsidRPr="00F6067A" w:rsidTr="00213408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Cs/>
                <w:sz w:val="22"/>
                <w:szCs w:val="22"/>
              </w:rPr>
              <w:t>Total das Receitas Vinculadas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06D9F" w:rsidP="001C074D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15.824.436,90</w:t>
            </w:r>
          </w:p>
        </w:tc>
      </w:tr>
      <w:tr w:rsidR="00394A01" w:rsidRPr="00F6067A" w:rsidTr="00213408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Cs/>
                <w:sz w:val="22"/>
                <w:szCs w:val="22"/>
              </w:rPr>
              <w:t>Valor mínimo a ser aplicado em ASPS (15%)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06D9F" w:rsidP="001C074D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2.373.665,54</w:t>
            </w:r>
          </w:p>
        </w:tc>
      </w:tr>
      <w:tr w:rsidR="00394A01" w:rsidRPr="00F6067A" w:rsidTr="001C074D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Cs/>
                <w:sz w:val="22"/>
                <w:szCs w:val="22"/>
              </w:rPr>
              <w:t>Total das despesas na saúde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A01" w:rsidRPr="00F6067A" w:rsidRDefault="00306D9F" w:rsidP="00213408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2.711.722,91</w:t>
            </w:r>
          </w:p>
        </w:tc>
      </w:tr>
      <w:tr w:rsidR="00394A01" w:rsidRPr="00F6067A" w:rsidTr="00213408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Cs/>
                <w:sz w:val="22"/>
                <w:szCs w:val="22"/>
              </w:rPr>
              <w:t>(-) Rendimentos de Aplicação ASPS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06D9F" w:rsidP="00A901F9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2.179,02</w:t>
            </w:r>
          </w:p>
        </w:tc>
      </w:tr>
      <w:tr w:rsidR="00394A01" w:rsidRPr="00F6067A" w:rsidTr="00213408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Cs/>
                <w:sz w:val="22"/>
                <w:szCs w:val="22"/>
              </w:rPr>
              <w:t>(=) Valor Total Aplicado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06D9F" w:rsidP="00213408">
            <w:pPr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2.709.543,89</w:t>
            </w:r>
          </w:p>
        </w:tc>
      </w:tr>
      <w:tr w:rsidR="00394A01" w:rsidRPr="00F6067A" w:rsidTr="00213408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2134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% Aplicado</w:t>
            </w:r>
          </w:p>
        </w:tc>
        <w:tc>
          <w:tcPr>
            <w:tcW w:w="4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A01" w:rsidRPr="00F6067A" w:rsidRDefault="00394A01" w:rsidP="00A901F9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306D9F">
              <w:rPr>
                <w:rFonts w:ascii="Tahoma" w:hAnsi="Tahoma" w:cs="Tahoma"/>
                <w:b/>
                <w:bCs/>
                <w:sz w:val="22"/>
                <w:szCs w:val="22"/>
              </w:rPr>
              <w:t>7,12</w:t>
            </w:r>
            <w:r w:rsidRPr="00F6067A">
              <w:rPr>
                <w:rFonts w:ascii="Tahoma" w:hAnsi="Tahoma" w:cs="Tahoma"/>
                <w:b/>
                <w:bCs/>
                <w:sz w:val="22"/>
                <w:szCs w:val="22"/>
              </w:rPr>
              <w:t>%</w:t>
            </w:r>
          </w:p>
        </w:tc>
      </w:tr>
    </w:tbl>
    <w:p w:rsidR="00394A01" w:rsidRPr="00F6067A" w:rsidRDefault="00394A01" w:rsidP="00394A01">
      <w:pPr>
        <w:jc w:val="both"/>
        <w:rPr>
          <w:rFonts w:ascii="Tahoma" w:hAnsi="Tahoma" w:cs="Tahoma"/>
          <w:b/>
          <w:sz w:val="22"/>
          <w:szCs w:val="22"/>
        </w:rPr>
      </w:pPr>
    </w:p>
    <w:bookmarkEnd w:id="7"/>
    <w:bookmarkEnd w:id="8"/>
    <w:bookmarkEnd w:id="9"/>
    <w:p w:rsidR="00394A01" w:rsidRDefault="001C074D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Conforme se observa no quadro acima o município atingiu o mínimo constitucional de 15% no gastos com ASPS, com um excedente de R$ </w:t>
      </w:r>
      <w:r w:rsidR="00306D9F">
        <w:rPr>
          <w:rFonts w:ascii="Tahoma" w:hAnsi="Tahoma" w:cs="Tahoma"/>
          <w:sz w:val="22"/>
          <w:szCs w:val="22"/>
        </w:rPr>
        <w:t>335</w:t>
      </w:r>
      <w:r>
        <w:rPr>
          <w:rFonts w:ascii="Tahoma" w:hAnsi="Tahoma" w:cs="Tahoma"/>
          <w:sz w:val="22"/>
          <w:szCs w:val="22"/>
        </w:rPr>
        <w:t>.</w:t>
      </w:r>
      <w:r w:rsidR="00306D9F">
        <w:rPr>
          <w:rFonts w:ascii="Tahoma" w:hAnsi="Tahoma" w:cs="Tahoma"/>
          <w:sz w:val="22"/>
          <w:szCs w:val="22"/>
        </w:rPr>
        <w:t>878,35.</w:t>
      </w:r>
      <w:r w:rsidRPr="00F6067A">
        <w:rPr>
          <w:rFonts w:ascii="Tahoma" w:hAnsi="Tahoma" w:cs="Tahoma"/>
          <w:sz w:val="22"/>
          <w:szCs w:val="22"/>
        </w:rPr>
        <w:t xml:space="preserve"> </w:t>
      </w: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FA73E4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Salvador das Missões, 22 de janeiro de 2019</w:t>
      </w:r>
      <w:r w:rsidR="00610312">
        <w:rPr>
          <w:rFonts w:ascii="Tahoma" w:hAnsi="Tahoma" w:cs="Tahoma"/>
          <w:sz w:val="22"/>
          <w:szCs w:val="22"/>
        </w:rPr>
        <w:t>.</w:t>
      </w: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</w:p>
    <w:p w:rsidR="00610312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Daniel </w:t>
      </w:r>
      <w:proofErr w:type="spellStart"/>
      <w:r>
        <w:rPr>
          <w:rFonts w:ascii="Tahoma" w:hAnsi="Tahoma" w:cs="Tahoma"/>
          <w:sz w:val="22"/>
          <w:szCs w:val="22"/>
        </w:rPr>
        <w:t>Gorski</w:t>
      </w:r>
      <w:proofErr w:type="spellEnd"/>
    </w:p>
    <w:p w:rsidR="00610312" w:rsidRPr="00F6067A" w:rsidRDefault="00610312" w:rsidP="00394A01">
      <w:pPr>
        <w:ind w:left="-426" w:right="-567" w:firstLine="5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Prefeito Municipal</w:t>
      </w:r>
    </w:p>
    <w:p w:rsidR="00394A01" w:rsidRPr="00F6067A" w:rsidRDefault="00394A01" w:rsidP="00394A01">
      <w:pPr>
        <w:ind w:right="76"/>
        <w:jc w:val="both"/>
        <w:rPr>
          <w:rFonts w:ascii="Tahoma" w:hAnsi="Tahoma" w:cs="Tahoma"/>
          <w:b/>
          <w:bCs/>
          <w:sz w:val="22"/>
          <w:szCs w:val="22"/>
        </w:rPr>
      </w:pPr>
    </w:p>
    <w:p w:rsidR="00394A01" w:rsidRPr="00F6067A" w:rsidRDefault="00394A01" w:rsidP="00394A01">
      <w:pPr>
        <w:spacing w:line="360" w:lineRule="auto"/>
        <w:ind w:left="-180" w:right="76"/>
        <w:jc w:val="both"/>
        <w:rPr>
          <w:rFonts w:ascii="Tahoma" w:hAnsi="Tahoma" w:cs="Tahoma"/>
          <w:sz w:val="22"/>
          <w:szCs w:val="22"/>
        </w:rPr>
      </w:pPr>
    </w:p>
    <w:p w:rsidR="00C52B73" w:rsidRPr="00C52B73" w:rsidRDefault="00C52B73" w:rsidP="00C52B73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sectPr w:rsidR="00C52B73" w:rsidRPr="00C52B73" w:rsidSect="00AA516E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9F" w:rsidRDefault="00306D9F" w:rsidP="00C52B73">
      <w:r>
        <w:separator/>
      </w:r>
    </w:p>
  </w:endnote>
  <w:endnote w:type="continuationSeparator" w:id="0">
    <w:p w:rsidR="00306D9F" w:rsidRDefault="00306D9F" w:rsidP="00C5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9F" w:rsidRDefault="00306D9F" w:rsidP="00C52B73">
      <w:r>
        <w:separator/>
      </w:r>
    </w:p>
  </w:footnote>
  <w:footnote w:type="continuationSeparator" w:id="0">
    <w:p w:rsidR="00306D9F" w:rsidRDefault="00306D9F" w:rsidP="00C5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F" w:rsidRDefault="00306D9F" w:rsidP="00C52B73">
    <w:pPr>
      <w:autoSpaceDE w:val="0"/>
      <w:autoSpaceDN w:val="0"/>
      <w:adjustRightInd w:val="0"/>
      <w:jc w:val="center"/>
      <w:rPr>
        <w:rFonts w:ascii="Helvetica" w:hAnsi="Helvetica" w:cs="Helvetica"/>
      </w:rPr>
    </w:pPr>
    <w:r>
      <w:rPr>
        <w:rFonts w:ascii="Helvetica" w:hAnsi="Helvetica" w:cs="Helvetica"/>
        <w:noProof/>
      </w:rPr>
      <w:drawing>
        <wp:inline distT="0" distB="0" distL="0" distR="0" wp14:anchorId="5F7CCB4F" wp14:editId="51908B56">
          <wp:extent cx="609600" cy="73204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M Salvador Missões Mai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68" cy="740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D9F" w:rsidRPr="00C52B73" w:rsidRDefault="00306D9F" w:rsidP="00C52B73">
    <w:pPr>
      <w:autoSpaceDE w:val="0"/>
      <w:autoSpaceDN w:val="0"/>
      <w:adjustRightInd w:val="0"/>
      <w:jc w:val="center"/>
      <w:rPr>
        <w:rFonts w:ascii="Helvetica" w:hAnsi="Helvetica" w:cs="Helvetica"/>
      </w:rPr>
    </w:pPr>
    <w:r w:rsidRPr="00C52B73">
      <w:rPr>
        <w:rFonts w:ascii="Helvetica" w:hAnsi="Helvetica" w:cs="Helvetica"/>
      </w:rPr>
      <w:t>Estado do Rio Grande do Sul</w:t>
    </w:r>
  </w:p>
  <w:p w:rsidR="00306D9F" w:rsidRPr="00C52B73" w:rsidRDefault="00306D9F" w:rsidP="00C52B7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6"/>
        <w:szCs w:val="28"/>
      </w:rPr>
    </w:pPr>
    <w:r w:rsidRPr="00C52B73">
      <w:rPr>
        <w:rFonts w:ascii="Helvetica-Bold" w:hAnsi="Helvetica-Bold" w:cs="Helvetica-Bold"/>
        <w:b/>
        <w:bCs/>
        <w:sz w:val="26"/>
        <w:szCs w:val="28"/>
      </w:rPr>
      <w:t>PREFEITURA MUNICIPAL DE SALVADOR DAS MISSÕES</w:t>
    </w:r>
  </w:p>
  <w:p w:rsidR="00306D9F" w:rsidRPr="00394A01" w:rsidRDefault="00306D9F" w:rsidP="00C52B73">
    <w:pPr>
      <w:autoSpaceDE w:val="0"/>
      <w:autoSpaceDN w:val="0"/>
      <w:adjustRightInd w:val="0"/>
      <w:jc w:val="center"/>
      <w:rPr>
        <w:rFonts w:ascii="Helvetica" w:hAnsi="Helvetica" w:cs="Helvetica"/>
        <w:sz w:val="22"/>
      </w:rPr>
    </w:pPr>
    <w:r w:rsidRPr="00394A01">
      <w:rPr>
        <w:rFonts w:ascii="Helvetica" w:hAnsi="Helvetica" w:cs="Helvetica"/>
        <w:sz w:val="22"/>
      </w:rPr>
      <w:t>Avenida Independência, 1131 – Fone (55) 3358.1101 – Fax (55)3358.1102 – CEP 97940-</w:t>
    </w:r>
    <w:proofErr w:type="gramStart"/>
    <w:r w:rsidRPr="00394A01">
      <w:rPr>
        <w:rFonts w:ascii="Helvetica" w:hAnsi="Helvetica" w:cs="Helvetica"/>
        <w:sz w:val="22"/>
      </w:rPr>
      <w:t>000</w:t>
    </w:r>
    <w:proofErr w:type="gramEnd"/>
  </w:p>
  <w:p w:rsidR="00306D9F" w:rsidRPr="00C52B73" w:rsidRDefault="00306D9F" w:rsidP="00C52B73">
    <w:pPr>
      <w:autoSpaceDE w:val="0"/>
      <w:autoSpaceDN w:val="0"/>
      <w:adjustRightInd w:val="0"/>
      <w:jc w:val="center"/>
      <w:rPr>
        <w:rFonts w:ascii="Helvetica-Oblique" w:hAnsi="Helvetica-Oblique" w:cs="Helvetica-Oblique"/>
        <w:i/>
        <w:iCs/>
      </w:rPr>
    </w:pPr>
    <w:r>
      <w:rPr>
        <w:rFonts w:ascii="Helvetica-Oblique" w:hAnsi="Helvetica-Oblique" w:cs="Helvetica-Oblique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42D3" wp14:editId="3C9677A9">
              <wp:simplePos x="0" y="0"/>
              <wp:positionH relativeFrom="column">
                <wp:posOffset>127634</wp:posOffset>
              </wp:positionH>
              <wp:positionV relativeFrom="paragraph">
                <wp:posOffset>41275</wp:posOffset>
              </wp:positionV>
              <wp:extent cx="5895975" cy="0"/>
              <wp:effectExtent l="38100" t="19050" r="66675" b="952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3.25pt" to="474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" strokecolor="black [3200]" strokeweight="1.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A6E"/>
    <w:multiLevelType w:val="multilevel"/>
    <w:tmpl w:val="8BDE2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B8F25B3"/>
    <w:multiLevelType w:val="multilevel"/>
    <w:tmpl w:val="8CDC5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22A60"/>
    <w:rsid w:val="00084190"/>
    <w:rsid w:val="000B5A55"/>
    <w:rsid w:val="000C4E3C"/>
    <w:rsid w:val="000C6F11"/>
    <w:rsid w:val="000D0B0E"/>
    <w:rsid w:val="001140FA"/>
    <w:rsid w:val="00130937"/>
    <w:rsid w:val="00143DDF"/>
    <w:rsid w:val="0014605A"/>
    <w:rsid w:val="00167106"/>
    <w:rsid w:val="001905DA"/>
    <w:rsid w:val="001966E6"/>
    <w:rsid w:val="001A1D21"/>
    <w:rsid w:val="001B128A"/>
    <w:rsid w:val="001C074D"/>
    <w:rsid w:val="001E4A96"/>
    <w:rsid w:val="001F4012"/>
    <w:rsid w:val="002125DA"/>
    <w:rsid w:val="00213408"/>
    <w:rsid w:val="002142E8"/>
    <w:rsid w:val="00240451"/>
    <w:rsid w:val="002B1F32"/>
    <w:rsid w:val="002C5F27"/>
    <w:rsid w:val="002C6975"/>
    <w:rsid w:val="002D1354"/>
    <w:rsid w:val="00306D9F"/>
    <w:rsid w:val="0032053E"/>
    <w:rsid w:val="003460DB"/>
    <w:rsid w:val="00393DBC"/>
    <w:rsid w:val="00394A01"/>
    <w:rsid w:val="0045131F"/>
    <w:rsid w:val="0048428B"/>
    <w:rsid w:val="004E73E0"/>
    <w:rsid w:val="00596C63"/>
    <w:rsid w:val="005C6D0C"/>
    <w:rsid w:val="00610312"/>
    <w:rsid w:val="00613EE0"/>
    <w:rsid w:val="00647FC3"/>
    <w:rsid w:val="0065559D"/>
    <w:rsid w:val="00672069"/>
    <w:rsid w:val="00687CC9"/>
    <w:rsid w:val="006B0868"/>
    <w:rsid w:val="006C2F57"/>
    <w:rsid w:val="00711DCC"/>
    <w:rsid w:val="00726479"/>
    <w:rsid w:val="0074596F"/>
    <w:rsid w:val="00762614"/>
    <w:rsid w:val="00780E9D"/>
    <w:rsid w:val="007A20FC"/>
    <w:rsid w:val="00885FE6"/>
    <w:rsid w:val="00896F0A"/>
    <w:rsid w:val="008C081B"/>
    <w:rsid w:val="008F57C8"/>
    <w:rsid w:val="00954F3B"/>
    <w:rsid w:val="00A036CB"/>
    <w:rsid w:val="00A07165"/>
    <w:rsid w:val="00A70EAD"/>
    <w:rsid w:val="00A740A4"/>
    <w:rsid w:val="00A901F9"/>
    <w:rsid w:val="00A95C80"/>
    <w:rsid w:val="00AA4B57"/>
    <w:rsid w:val="00AA516E"/>
    <w:rsid w:val="00AB2434"/>
    <w:rsid w:val="00B972A6"/>
    <w:rsid w:val="00BB619F"/>
    <w:rsid w:val="00BC7245"/>
    <w:rsid w:val="00C20755"/>
    <w:rsid w:val="00C21DA7"/>
    <w:rsid w:val="00C52B73"/>
    <w:rsid w:val="00CB0F3B"/>
    <w:rsid w:val="00CC5533"/>
    <w:rsid w:val="00CF4DF3"/>
    <w:rsid w:val="00D10CEA"/>
    <w:rsid w:val="00D35E93"/>
    <w:rsid w:val="00D45B49"/>
    <w:rsid w:val="00DA7387"/>
    <w:rsid w:val="00DF7DBC"/>
    <w:rsid w:val="00EC1630"/>
    <w:rsid w:val="00F2375A"/>
    <w:rsid w:val="00F4700B"/>
    <w:rsid w:val="00FA3559"/>
    <w:rsid w:val="00FA73E4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2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B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2B7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2B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B73"/>
  </w:style>
  <w:style w:type="paragraph" w:styleId="Rodap">
    <w:name w:val="footer"/>
    <w:basedOn w:val="Normal"/>
    <w:link w:val="RodapChar"/>
    <w:uiPriority w:val="99"/>
    <w:unhideWhenUsed/>
    <w:rsid w:val="00C52B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B73"/>
  </w:style>
  <w:style w:type="paragraph" w:styleId="Recuodecorpodetexto">
    <w:name w:val="Body Text Indent"/>
    <w:basedOn w:val="Normal"/>
    <w:link w:val="RecuodecorpodetextoChar"/>
    <w:rsid w:val="00394A01"/>
    <w:pPr>
      <w:ind w:firstLine="382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4A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2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B7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2B7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2B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B73"/>
  </w:style>
  <w:style w:type="paragraph" w:styleId="Rodap">
    <w:name w:val="footer"/>
    <w:basedOn w:val="Normal"/>
    <w:link w:val="RodapChar"/>
    <w:uiPriority w:val="99"/>
    <w:unhideWhenUsed/>
    <w:rsid w:val="00C52B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B73"/>
  </w:style>
  <w:style w:type="paragraph" w:styleId="Recuodecorpodetexto">
    <w:name w:val="Body Text Indent"/>
    <w:basedOn w:val="Normal"/>
    <w:link w:val="RecuodecorpodetextoChar"/>
    <w:rsid w:val="00394A01"/>
    <w:pPr>
      <w:ind w:firstLine="382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4A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18D1-487B-4354-AD7B-8B393255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1527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Julci</dc:creator>
  <cp:lastModifiedBy>Contabilidade_PC</cp:lastModifiedBy>
  <cp:revision>39</cp:revision>
  <cp:lastPrinted>2017-01-31T20:21:00Z</cp:lastPrinted>
  <dcterms:created xsi:type="dcterms:W3CDTF">2018-01-17T10:44:00Z</dcterms:created>
  <dcterms:modified xsi:type="dcterms:W3CDTF">2019-01-23T09:39:00Z</dcterms:modified>
</cp:coreProperties>
</file>